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4922A2" w14:textId="03BFC71A" w:rsidR="00FF2DA8" w:rsidRPr="008F637D" w:rsidRDefault="00C96375" w:rsidP="00C96375">
      <w:pPr>
        <w:pStyle w:val="Heading1"/>
      </w:pPr>
      <w:r>
        <w:t xml:space="preserve">TWDB 2D BLE – </w:t>
      </w:r>
      <w:r w:rsidR="00954704">
        <w:t xml:space="preserve">Paint Creek </w:t>
      </w:r>
      <w:r w:rsidR="00962D58">
        <w:rPr>
          <w:sz w:val="28"/>
          <w:szCs w:val="18"/>
        </w:rPr>
        <w:t>H&amp;H Technical</w:t>
      </w:r>
      <w:r>
        <w:rPr>
          <w:sz w:val="28"/>
          <w:szCs w:val="18"/>
        </w:rPr>
        <w:t xml:space="preserve"> Notebook</w:t>
      </w:r>
    </w:p>
    <w:p w14:paraId="041404F2" w14:textId="105E3B68" w:rsidR="00C96375" w:rsidRPr="001A6CB1" w:rsidRDefault="00C96375" w:rsidP="00D8735B">
      <w:pPr>
        <w:pStyle w:val="BodyText"/>
        <w:rPr>
          <w:sz w:val="22"/>
          <w:szCs w:val="22"/>
        </w:rPr>
      </w:pPr>
      <w:r w:rsidRPr="001A6CB1">
        <w:rPr>
          <w:sz w:val="22"/>
          <w:szCs w:val="22"/>
        </w:rPr>
        <w:t xml:space="preserve">Description: </w:t>
      </w:r>
      <w:r w:rsidR="00F65719" w:rsidRPr="001A6CB1">
        <w:rPr>
          <w:sz w:val="22"/>
          <w:szCs w:val="22"/>
        </w:rPr>
        <w:t>The HUC8 Paint (12060103) includes 4 HUC10, two of them are in the Paint Creek Study Area.</w:t>
      </w:r>
    </w:p>
    <w:p w14:paraId="578052E3" w14:textId="3A98D713" w:rsidR="00F65719" w:rsidRPr="001A6CB1" w:rsidRDefault="00F65719" w:rsidP="00F65719">
      <w:pPr>
        <w:pStyle w:val="BodyText"/>
        <w:numPr>
          <w:ilvl w:val="0"/>
          <w:numId w:val="22"/>
        </w:numPr>
        <w:rPr>
          <w:sz w:val="22"/>
          <w:szCs w:val="22"/>
        </w:rPr>
      </w:pPr>
      <w:r w:rsidRPr="001A6CB1">
        <w:rPr>
          <w:sz w:val="22"/>
          <w:szCs w:val="22"/>
        </w:rPr>
        <w:t>1206010302, Upper Paint Creek</w:t>
      </w:r>
    </w:p>
    <w:p w14:paraId="147FCB7F" w14:textId="692D7B88" w:rsidR="00F65719" w:rsidRDefault="00F65719" w:rsidP="00F65719">
      <w:pPr>
        <w:pStyle w:val="BodyText"/>
        <w:numPr>
          <w:ilvl w:val="0"/>
          <w:numId w:val="22"/>
        </w:numPr>
        <w:rPr>
          <w:sz w:val="22"/>
          <w:szCs w:val="22"/>
        </w:rPr>
      </w:pPr>
      <w:r w:rsidRPr="001A6CB1">
        <w:rPr>
          <w:sz w:val="22"/>
          <w:szCs w:val="22"/>
        </w:rPr>
        <w:t>1206010304, Lower Paint Creek</w:t>
      </w:r>
    </w:p>
    <w:p w14:paraId="6BCF76A0" w14:textId="6F4638BC" w:rsidR="00A67CC7" w:rsidRDefault="00FA14FC" w:rsidP="00D8735B">
      <w:pPr>
        <w:pStyle w:val="BodyText"/>
        <w:rPr>
          <w:sz w:val="22"/>
          <w:szCs w:val="22"/>
        </w:rPr>
      </w:pPr>
      <w:r>
        <w:rPr>
          <w:noProof/>
        </w:rPr>
        <w:drawing>
          <wp:inline distT="0" distB="0" distL="0" distR="0" wp14:anchorId="73FB7CDB" wp14:editId="1DA53524">
            <wp:extent cx="6332220" cy="3804920"/>
            <wp:effectExtent l="0" t="0" r="0" b="5080"/>
            <wp:docPr id="1" name="Picture 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Map&#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6332220" cy="3804920"/>
                    </a:xfrm>
                    <a:prstGeom prst="rect">
                      <a:avLst/>
                    </a:prstGeom>
                  </pic:spPr>
                </pic:pic>
              </a:graphicData>
            </a:graphic>
          </wp:inline>
        </w:drawing>
      </w:r>
    </w:p>
    <w:p w14:paraId="4E1906AC" w14:textId="77777777" w:rsidR="00A67CC7" w:rsidRDefault="00A67CC7" w:rsidP="00D8735B">
      <w:pPr>
        <w:pStyle w:val="BodyText"/>
        <w:rPr>
          <w:sz w:val="22"/>
          <w:szCs w:val="22"/>
        </w:rPr>
      </w:pPr>
    </w:p>
    <w:p w14:paraId="64270A07" w14:textId="5F31BE37" w:rsidR="00CB58FC" w:rsidRPr="001A6CB1" w:rsidRDefault="00F65719" w:rsidP="00375E95">
      <w:pPr>
        <w:pStyle w:val="BodyText"/>
        <w:spacing w:after="0" w:line="360" w:lineRule="auto"/>
        <w:rPr>
          <w:sz w:val="22"/>
          <w:szCs w:val="22"/>
        </w:rPr>
      </w:pPr>
      <w:r w:rsidRPr="001A6CB1">
        <w:rPr>
          <w:sz w:val="22"/>
          <w:szCs w:val="22"/>
        </w:rPr>
        <w:t>Most of the Paint Creek study area are in Haskell County, and small portions of the study area are in Throckmorton County, Jones County, and Stonewell County.</w:t>
      </w:r>
      <w:r w:rsidR="00377DC4" w:rsidRPr="001A6CB1">
        <w:rPr>
          <w:sz w:val="22"/>
          <w:szCs w:val="22"/>
        </w:rPr>
        <w:t xml:space="preserve"> </w:t>
      </w:r>
      <w:r w:rsidR="00323CAA" w:rsidRPr="001A6CB1">
        <w:rPr>
          <w:sz w:val="22"/>
          <w:szCs w:val="22"/>
        </w:rPr>
        <w:t>Three Population centers are located within the Paint Creek study area</w:t>
      </w:r>
      <w:r w:rsidR="00676D47">
        <w:rPr>
          <w:sz w:val="22"/>
          <w:szCs w:val="22"/>
        </w:rPr>
        <w:t xml:space="preserve"> (applied 50’x50’ grid cell size):</w:t>
      </w:r>
    </w:p>
    <w:p w14:paraId="4F872FD5" w14:textId="3D850A25" w:rsidR="00836446" w:rsidRPr="001A6CB1" w:rsidRDefault="00323CAA" w:rsidP="00323CAA">
      <w:pPr>
        <w:pStyle w:val="BodyText"/>
        <w:numPr>
          <w:ilvl w:val="0"/>
          <w:numId w:val="25"/>
        </w:numPr>
        <w:spacing w:after="0" w:line="360" w:lineRule="auto"/>
        <w:rPr>
          <w:sz w:val="22"/>
          <w:szCs w:val="22"/>
        </w:rPr>
      </w:pPr>
      <w:r w:rsidRPr="001A6CB1">
        <w:rPr>
          <w:sz w:val="22"/>
          <w:szCs w:val="22"/>
        </w:rPr>
        <w:t>City of Haskell</w:t>
      </w:r>
    </w:p>
    <w:p w14:paraId="33E2F18D" w14:textId="2B89D8DA" w:rsidR="00323CAA" w:rsidRPr="001A6CB1" w:rsidRDefault="00323CAA" w:rsidP="00323CAA">
      <w:pPr>
        <w:pStyle w:val="BodyText"/>
        <w:numPr>
          <w:ilvl w:val="0"/>
          <w:numId w:val="25"/>
        </w:numPr>
        <w:spacing w:after="0" w:line="360" w:lineRule="auto"/>
        <w:rPr>
          <w:sz w:val="22"/>
          <w:szCs w:val="22"/>
        </w:rPr>
      </w:pPr>
      <w:r w:rsidRPr="001A6CB1">
        <w:rPr>
          <w:sz w:val="22"/>
          <w:szCs w:val="22"/>
        </w:rPr>
        <w:t>City Stamford</w:t>
      </w:r>
    </w:p>
    <w:p w14:paraId="6250DBD7" w14:textId="3A9400B5" w:rsidR="00323CAA" w:rsidRPr="001A6CB1" w:rsidRDefault="00323CAA" w:rsidP="00323CAA">
      <w:pPr>
        <w:pStyle w:val="BodyText"/>
        <w:numPr>
          <w:ilvl w:val="0"/>
          <w:numId w:val="25"/>
        </w:numPr>
        <w:spacing w:after="0" w:line="360" w:lineRule="auto"/>
        <w:rPr>
          <w:sz w:val="22"/>
          <w:szCs w:val="22"/>
        </w:rPr>
      </w:pPr>
      <w:r w:rsidRPr="001A6CB1">
        <w:rPr>
          <w:sz w:val="22"/>
          <w:szCs w:val="22"/>
        </w:rPr>
        <w:t>Stamford Lake Marina</w:t>
      </w:r>
    </w:p>
    <w:p w14:paraId="5B3A0F14" w14:textId="77777777" w:rsidR="00375E95" w:rsidRDefault="00836446" w:rsidP="00375E95">
      <w:pPr>
        <w:pStyle w:val="BodyText"/>
        <w:spacing w:after="0" w:line="360" w:lineRule="auto"/>
        <w:rPr>
          <w:sz w:val="22"/>
          <w:szCs w:val="22"/>
        </w:rPr>
      </w:pPr>
      <w:r w:rsidRPr="001A6CB1">
        <w:rPr>
          <w:sz w:val="22"/>
          <w:szCs w:val="22"/>
        </w:rPr>
        <w:t>Lake Stamford, a </w:t>
      </w:r>
      <w:hyperlink r:id="rId11" w:tooltip="Reservoir" w:history="1">
        <w:r w:rsidRPr="001A6CB1">
          <w:rPr>
            <w:sz w:val="22"/>
            <w:szCs w:val="22"/>
          </w:rPr>
          <w:t>reservoir</w:t>
        </w:r>
      </w:hyperlink>
      <w:r w:rsidRPr="001A6CB1">
        <w:rPr>
          <w:sz w:val="22"/>
          <w:szCs w:val="22"/>
        </w:rPr>
        <w:t> formed by Stamford Dam, is located 10 miles northeast of </w:t>
      </w:r>
      <w:hyperlink r:id="rId12" w:tooltip="Stamford, Texas" w:history="1">
        <w:r w:rsidRPr="001A6CB1">
          <w:rPr>
            <w:sz w:val="22"/>
            <w:szCs w:val="22"/>
          </w:rPr>
          <w:t>Stamford, Texas</w:t>
        </w:r>
      </w:hyperlink>
      <w:r w:rsidRPr="001A6CB1">
        <w:rPr>
          <w:sz w:val="22"/>
          <w:szCs w:val="22"/>
        </w:rPr>
        <w:t>, in southeastern </w:t>
      </w:r>
      <w:hyperlink r:id="rId13" w:tooltip="Haskell County, Texas" w:history="1">
        <w:r w:rsidRPr="001A6CB1">
          <w:rPr>
            <w:sz w:val="22"/>
            <w:szCs w:val="22"/>
          </w:rPr>
          <w:t>Haskell County</w:t>
        </w:r>
      </w:hyperlink>
      <w:r w:rsidRPr="001A6CB1">
        <w:rPr>
          <w:sz w:val="22"/>
          <w:szCs w:val="22"/>
        </w:rPr>
        <w:t>. The lake had a storage capacity in 1999 of 51,573 </w:t>
      </w:r>
      <w:hyperlink r:id="rId14" w:tooltip="Acre-foot" w:history="1">
        <w:r w:rsidRPr="001A6CB1">
          <w:rPr>
            <w:sz w:val="22"/>
            <w:szCs w:val="22"/>
          </w:rPr>
          <w:t>acre-feet</w:t>
        </w:r>
      </w:hyperlink>
      <w:r w:rsidRPr="001A6CB1">
        <w:rPr>
          <w:sz w:val="22"/>
          <w:szCs w:val="22"/>
        </w:rPr>
        <w:t> (63,614,000 m</w:t>
      </w:r>
      <w:r w:rsidR="00375E95">
        <w:rPr>
          <w:sz w:val="22"/>
          <w:szCs w:val="22"/>
        </w:rPr>
        <w:t>^3</w:t>
      </w:r>
      <w:r w:rsidRPr="001A6CB1">
        <w:rPr>
          <w:sz w:val="22"/>
          <w:szCs w:val="22"/>
        </w:rPr>
        <w:t xml:space="preserve">) and drains an area of 368 square miles (950 km2). Due to sedimentation, the estimated capacity as of 2013 is </w:t>
      </w:r>
      <w:r w:rsidRPr="001A6CB1">
        <w:rPr>
          <w:sz w:val="22"/>
          <w:szCs w:val="22"/>
        </w:rPr>
        <w:lastRenderedPageBreak/>
        <w:t>50,061 </w:t>
      </w:r>
      <w:proofErr w:type="spellStart"/>
      <w:r w:rsidRPr="001A6CB1">
        <w:rPr>
          <w:sz w:val="22"/>
          <w:szCs w:val="22"/>
        </w:rPr>
        <w:t>acre</w:t>
      </w:r>
      <w:r w:rsidRPr="001A6CB1">
        <w:rPr>
          <w:rFonts w:ascii="Cambria Math" w:hAnsi="Cambria Math" w:cs="Cambria Math"/>
          <w:sz w:val="22"/>
          <w:szCs w:val="22"/>
        </w:rPr>
        <w:t>⋅</w:t>
      </w:r>
      <w:r w:rsidRPr="001A6CB1">
        <w:rPr>
          <w:sz w:val="22"/>
          <w:szCs w:val="22"/>
        </w:rPr>
        <w:t>ft</w:t>
      </w:r>
      <w:proofErr w:type="spellEnd"/>
      <w:r w:rsidRPr="001A6CB1">
        <w:rPr>
          <w:sz w:val="22"/>
          <w:szCs w:val="22"/>
        </w:rPr>
        <w:t xml:space="preserve"> (61,749,000 m3).</w:t>
      </w:r>
      <w:r w:rsidR="00147E1B" w:rsidRPr="001A6CB1">
        <w:rPr>
          <w:sz w:val="22"/>
          <w:szCs w:val="22"/>
        </w:rPr>
        <w:t xml:space="preserve"> </w:t>
      </w:r>
      <w:hyperlink r:id="rId15" w:history="1">
        <w:r w:rsidR="00147E1B" w:rsidRPr="00375E95">
          <w:rPr>
            <w:rStyle w:val="Hyperlink"/>
            <w:sz w:val="22"/>
            <w:szCs w:val="22"/>
          </w:rPr>
          <w:t>https://en.wikipedia.org/wiki/Lake_Stamford - cite_note-Stamford_Report.PDF_-_Stamford1999_FinalReport.pdf-2</w:t>
        </w:r>
        <w:r w:rsidR="001A6CB1" w:rsidRPr="00375E95">
          <w:rPr>
            <w:rStyle w:val="Hyperlink"/>
            <w:sz w:val="22"/>
            <w:szCs w:val="22"/>
          </w:rPr>
          <w:t>.</w:t>
        </w:r>
      </w:hyperlink>
      <w:r w:rsidR="001A6CB1" w:rsidRPr="001A6CB1">
        <w:rPr>
          <w:sz w:val="22"/>
          <w:szCs w:val="22"/>
        </w:rPr>
        <w:t xml:space="preserve"> </w:t>
      </w:r>
    </w:p>
    <w:p w14:paraId="2038B910" w14:textId="4D96C33F" w:rsidR="00836446" w:rsidRPr="00375E95" w:rsidRDefault="00836446" w:rsidP="00375E95">
      <w:pPr>
        <w:pStyle w:val="BodyText"/>
        <w:spacing w:after="120" w:line="240" w:lineRule="auto"/>
        <w:rPr>
          <w:sz w:val="22"/>
          <w:szCs w:val="22"/>
        </w:rPr>
      </w:pPr>
      <w:r w:rsidRPr="001A6CB1">
        <w:rPr>
          <w:sz w:val="22"/>
          <w:szCs w:val="22"/>
        </w:rPr>
        <w:t>The </w:t>
      </w:r>
      <w:hyperlink r:id="rId16" w:tooltip="Stamford, Texas" w:history="1">
        <w:r w:rsidRPr="001A6CB1">
          <w:rPr>
            <w:sz w:val="22"/>
            <w:szCs w:val="22"/>
          </w:rPr>
          <w:t>City of Stamford</w:t>
        </w:r>
      </w:hyperlink>
      <w:r w:rsidRPr="001A6CB1">
        <w:rPr>
          <w:sz w:val="22"/>
          <w:szCs w:val="22"/>
        </w:rPr>
        <w:t> owns the lake and half the water rights to Lake Stamford, while </w:t>
      </w:r>
      <w:hyperlink r:id="rId17" w:tooltip="American Electric Power" w:history="1">
        <w:r w:rsidRPr="001A6CB1">
          <w:rPr>
            <w:sz w:val="22"/>
            <w:szCs w:val="22"/>
          </w:rPr>
          <w:t>American Electric Power</w:t>
        </w:r>
      </w:hyperlink>
      <w:r w:rsidRPr="001A6CB1">
        <w:rPr>
          <w:sz w:val="22"/>
          <w:szCs w:val="22"/>
        </w:rPr>
        <w:t> (AEP) owns the other half. The city also owns, operates, and maintains associated Stamford Dam.</w:t>
      </w:r>
      <w:r w:rsidR="00375E95">
        <w:rPr>
          <w:sz w:val="22"/>
          <w:szCs w:val="22"/>
        </w:rPr>
        <w:t xml:space="preserve"> </w:t>
      </w:r>
      <w:r w:rsidRPr="001A6CB1">
        <w:rPr>
          <w:rFonts w:cstheme="minorHAnsi"/>
          <w:sz w:val="22"/>
          <w:szCs w:val="22"/>
        </w:rPr>
        <w:t>Lake Stamford serves as the municipal water source for Stamford and the small neighboring communities of </w:t>
      </w:r>
      <w:hyperlink r:id="rId18" w:tooltip="Lueders, Texas" w:history="1">
        <w:r w:rsidRPr="001A6CB1">
          <w:rPr>
            <w:rFonts w:cstheme="minorHAnsi"/>
            <w:sz w:val="22"/>
            <w:szCs w:val="22"/>
          </w:rPr>
          <w:t>Lueders</w:t>
        </w:r>
      </w:hyperlink>
      <w:r w:rsidRPr="001A6CB1">
        <w:rPr>
          <w:rFonts w:cstheme="minorHAnsi"/>
          <w:sz w:val="22"/>
          <w:szCs w:val="22"/>
        </w:rPr>
        <w:t xml:space="preserve">, </w:t>
      </w:r>
      <w:proofErr w:type="spellStart"/>
      <w:r w:rsidRPr="001A6CB1">
        <w:rPr>
          <w:rFonts w:cstheme="minorHAnsi"/>
          <w:sz w:val="22"/>
          <w:szCs w:val="22"/>
        </w:rPr>
        <w:t>Ericksdahl</w:t>
      </w:r>
      <w:proofErr w:type="spellEnd"/>
      <w:r w:rsidRPr="001A6CB1">
        <w:rPr>
          <w:rFonts w:cstheme="minorHAnsi"/>
          <w:sz w:val="22"/>
          <w:szCs w:val="22"/>
        </w:rPr>
        <w:t>, </w:t>
      </w:r>
      <w:hyperlink r:id="rId19" w:tooltip="Paint Creek, Texas" w:history="1">
        <w:r w:rsidRPr="001A6CB1">
          <w:rPr>
            <w:rFonts w:cstheme="minorHAnsi"/>
            <w:sz w:val="22"/>
            <w:szCs w:val="22"/>
          </w:rPr>
          <w:t>Paint Creek</w:t>
        </w:r>
      </w:hyperlink>
      <w:r w:rsidRPr="001A6CB1">
        <w:rPr>
          <w:rFonts w:cstheme="minorHAnsi"/>
          <w:sz w:val="22"/>
          <w:szCs w:val="22"/>
        </w:rPr>
        <w:t>, </w:t>
      </w:r>
      <w:proofErr w:type="spellStart"/>
      <w:r w:rsidR="001E3FF2" w:rsidRPr="001A6CB1">
        <w:rPr>
          <w:rFonts w:cstheme="minorHAnsi"/>
          <w:sz w:val="22"/>
          <w:szCs w:val="22"/>
        </w:rPr>
        <w:fldChar w:fldCharType="begin"/>
      </w:r>
      <w:r w:rsidR="001E3FF2" w:rsidRPr="001A6CB1">
        <w:rPr>
          <w:rFonts w:cstheme="minorHAnsi"/>
          <w:sz w:val="22"/>
          <w:szCs w:val="22"/>
        </w:rPr>
        <w:instrText>HYPERLINK "https://en.wikipedia.org/wiki/Sagerton,_Texas" \o "Sagerton, Texas"</w:instrText>
      </w:r>
      <w:r w:rsidR="001E3FF2" w:rsidRPr="001A6CB1">
        <w:rPr>
          <w:rFonts w:cstheme="minorHAnsi"/>
          <w:sz w:val="22"/>
          <w:szCs w:val="22"/>
        </w:rPr>
      </w:r>
      <w:r w:rsidR="001E3FF2" w:rsidRPr="001A6CB1">
        <w:rPr>
          <w:rFonts w:cstheme="minorHAnsi"/>
          <w:sz w:val="22"/>
          <w:szCs w:val="22"/>
        </w:rPr>
        <w:fldChar w:fldCharType="separate"/>
      </w:r>
      <w:r w:rsidRPr="001A6CB1">
        <w:rPr>
          <w:rFonts w:cstheme="minorHAnsi"/>
          <w:sz w:val="22"/>
          <w:szCs w:val="22"/>
        </w:rPr>
        <w:t>Sagerton</w:t>
      </w:r>
      <w:proofErr w:type="spellEnd"/>
      <w:r w:rsidR="001E3FF2" w:rsidRPr="001A6CB1">
        <w:rPr>
          <w:rFonts w:cstheme="minorHAnsi"/>
          <w:sz w:val="22"/>
          <w:szCs w:val="22"/>
        </w:rPr>
        <w:fldChar w:fldCharType="end"/>
      </w:r>
      <w:r w:rsidRPr="001A6CB1">
        <w:rPr>
          <w:rFonts w:cstheme="minorHAnsi"/>
          <w:sz w:val="22"/>
          <w:szCs w:val="22"/>
        </w:rPr>
        <w:t>, </w:t>
      </w:r>
      <w:hyperlink r:id="rId20" w:tooltip="Avoca, Texas" w:history="1">
        <w:r w:rsidRPr="001A6CB1">
          <w:rPr>
            <w:rFonts w:cstheme="minorHAnsi"/>
            <w:sz w:val="22"/>
            <w:szCs w:val="22"/>
          </w:rPr>
          <w:t>Avoca</w:t>
        </w:r>
      </w:hyperlink>
      <w:r w:rsidRPr="001A6CB1">
        <w:rPr>
          <w:rFonts w:cstheme="minorHAnsi"/>
          <w:sz w:val="22"/>
          <w:szCs w:val="22"/>
        </w:rPr>
        <w:t>, and </w:t>
      </w:r>
      <w:hyperlink r:id="rId21" w:tooltip="Corinth, Jones County, Texas" w:history="1">
        <w:r w:rsidRPr="001A6CB1">
          <w:rPr>
            <w:rFonts w:cstheme="minorHAnsi"/>
            <w:sz w:val="22"/>
            <w:szCs w:val="22"/>
          </w:rPr>
          <w:t>Corinth</w:t>
        </w:r>
      </w:hyperlink>
      <w:r w:rsidRPr="001A6CB1">
        <w:rPr>
          <w:rFonts w:cstheme="minorHAnsi"/>
          <w:sz w:val="22"/>
          <w:szCs w:val="22"/>
        </w:rPr>
        <w:t>. For the lake's 60-year history, water levels have retained significant importance to these communities, providing them their sole source of water. Several notable rain events occurred in 1978 and 2005, resulting in record water levels. Recreational activities include </w:t>
      </w:r>
      <w:hyperlink r:id="rId22" w:tooltip="Boating" w:history="1">
        <w:r w:rsidRPr="001A6CB1">
          <w:rPr>
            <w:rFonts w:cstheme="minorHAnsi"/>
            <w:sz w:val="22"/>
            <w:szCs w:val="22"/>
          </w:rPr>
          <w:t>boating</w:t>
        </w:r>
      </w:hyperlink>
      <w:r w:rsidRPr="001A6CB1">
        <w:rPr>
          <w:rFonts w:cstheme="minorHAnsi"/>
          <w:sz w:val="22"/>
          <w:szCs w:val="22"/>
        </w:rPr>
        <w:t>, </w:t>
      </w:r>
      <w:hyperlink r:id="rId23" w:tooltip="Fishing" w:history="1">
        <w:r w:rsidRPr="001A6CB1">
          <w:rPr>
            <w:rFonts w:cstheme="minorHAnsi"/>
            <w:sz w:val="22"/>
            <w:szCs w:val="22"/>
          </w:rPr>
          <w:t>fishing</w:t>
        </w:r>
      </w:hyperlink>
      <w:r w:rsidRPr="001A6CB1">
        <w:rPr>
          <w:rFonts w:cstheme="minorHAnsi"/>
          <w:sz w:val="22"/>
          <w:szCs w:val="22"/>
        </w:rPr>
        <w:t>, </w:t>
      </w:r>
      <w:hyperlink r:id="rId24" w:tooltip="Waterskiing" w:history="1">
        <w:r w:rsidRPr="001A6CB1">
          <w:rPr>
            <w:rFonts w:cstheme="minorHAnsi"/>
            <w:sz w:val="22"/>
            <w:szCs w:val="22"/>
          </w:rPr>
          <w:t>waterskiing</w:t>
        </w:r>
      </w:hyperlink>
      <w:r w:rsidRPr="001A6CB1">
        <w:rPr>
          <w:rFonts w:cstheme="minorHAnsi"/>
          <w:sz w:val="22"/>
          <w:szCs w:val="22"/>
        </w:rPr>
        <w:t>, </w:t>
      </w:r>
      <w:hyperlink r:id="rId25" w:tooltip="Personal water craft" w:history="1">
        <w:r w:rsidRPr="001A6CB1">
          <w:rPr>
            <w:rFonts w:cstheme="minorHAnsi"/>
            <w:sz w:val="22"/>
            <w:szCs w:val="22"/>
          </w:rPr>
          <w:t>jet-skiing</w:t>
        </w:r>
      </w:hyperlink>
      <w:r w:rsidRPr="001A6CB1">
        <w:rPr>
          <w:rFonts w:cstheme="minorHAnsi"/>
          <w:sz w:val="22"/>
          <w:szCs w:val="22"/>
        </w:rPr>
        <w:t>, and </w:t>
      </w:r>
      <w:hyperlink r:id="rId26" w:tooltip="Camping" w:history="1">
        <w:r w:rsidRPr="001A6CB1">
          <w:rPr>
            <w:rFonts w:cstheme="minorHAnsi"/>
            <w:sz w:val="22"/>
            <w:szCs w:val="22"/>
          </w:rPr>
          <w:t>camping</w:t>
        </w:r>
      </w:hyperlink>
      <w:r w:rsidRPr="001A6CB1">
        <w:rPr>
          <w:rFonts w:cstheme="minorHAnsi"/>
          <w:sz w:val="22"/>
          <w:szCs w:val="22"/>
        </w:rPr>
        <w:t>. Two </w:t>
      </w:r>
      <w:hyperlink r:id="rId27" w:tooltip="Marina" w:history="1">
        <w:r w:rsidRPr="001A6CB1">
          <w:rPr>
            <w:rFonts w:cstheme="minorHAnsi"/>
            <w:sz w:val="22"/>
            <w:szCs w:val="22"/>
          </w:rPr>
          <w:t>marinas</w:t>
        </w:r>
      </w:hyperlink>
      <w:r w:rsidRPr="001A6CB1">
        <w:rPr>
          <w:rFonts w:cstheme="minorHAnsi"/>
          <w:sz w:val="22"/>
          <w:szCs w:val="22"/>
        </w:rPr>
        <w:t> are on the lake: Stamford Marina on the south shore, and Anchor Marina on the north.</w:t>
      </w:r>
    </w:p>
    <w:p w14:paraId="37C27140" w14:textId="03EBB1E3" w:rsidR="00893287" w:rsidRPr="00C96375" w:rsidRDefault="00C96375" w:rsidP="00C96375">
      <w:pPr>
        <w:pStyle w:val="Heading1"/>
        <w:numPr>
          <w:ilvl w:val="0"/>
          <w:numId w:val="0"/>
        </w:numPr>
        <w:rPr>
          <w:sz w:val="28"/>
          <w:szCs w:val="18"/>
        </w:rPr>
      </w:pPr>
      <w:r w:rsidRPr="00C96375">
        <w:rPr>
          <w:sz w:val="28"/>
          <w:szCs w:val="18"/>
        </w:rPr>
        <w:t>Terrain</w:t>
      </w:r>
    </w:p>
    <w:p w14:paraId="713E00C0" w14:textId="03435187" w:rsidR="00C96375" w:rsidRPr="001A6CB1" w:rsidRDefault="00F65719" w:rsidP="00D8735B">
      <w:pPr>
        <w:pStyle w:val="ListParagraph"/>
        <w:numPr>
          <w:ilvl w:val="0"/>
          <w:numId w:val="23"/>
        </w:numPr>
        <w:spacing w:after="200" w:line="276" w:lineRule="auto"/>
        <w:rPr>
          <w:rFonts w:cstheme="minorHAnsi"/>
          <w:sz w:val="22"/>
          <w:szCs w:val="22"/>
        </w:rPr>
      </w:pPr>
      <w:r w:rsidRPr="001A6CB1">
        <w:rPr>
          <w:rFonts w:cstheme="minorHAnsi"/>
          <w:sz w:val="22"/>
          <w:szCs w:val="22"/>
        </w:rPr>
        <w:t>The terrain was provided by AECOM</w:t>
      </w:r>
      <w:r w:rsidR="00AA7978" w:rsidRPr="001A6CB1">
        <w:rPr>
          <w:rFonts w:cstheme="minorHAnsi"/>
          <w:sz w:val="22"/>
          <w:szCs w:val="22"/>
        </w:rPr>
        <w:t xml:space="preserve"> terrain team</w:t>
      </w:r>
      <w:r w:rsidR="001A6CB1" w:rsidRPr="001A6CB1">
        <w:rPr>
          <w:rFonts w:cstheme="minorHAnsi"/>
          <w:sz w:val="22"/>
          <w:szCs w:val="22"/>
        </w:rPr>
        <w:t>.</w:t>
      </w:r>
      <w:r w:rsidR="00A03FAB" w:rsidRPr="001A6CB1">
        <w:rPr>
          <w:sz w:val="22"/>
          <w:szCs w:val="22"/>
        </w:rPr>
        <w:t xml:space="preserve"> </w:t>
      </w:r>
      <w:r w:rsidR="00A03FAB" w:rsidRPr="001A6CB1">
        <w:rPr>
          <w:rFonts w:cstheme="minorHAnsi"/>
          <w:sz w:val="22"/>
          <w:szCs w:val="22"/>
        </w:rPr>
        <w:t xml:space="preserve">Raw LiDAR data from Texas Natural Resources Information System (TRNIS) </w:t>
      </w:r>
      <w:hyperlink r:id="rId28" w:history="1">
        <w:r w:rsidR="00A03FAB" w:rsidRPr="001A6CB1">
          <w:rPr>
            <w:rStyle w:val="Hyperlink"/>
            <w:rFonts w:cstheme="minorHAnsi"/>
            <w:sz w:val="22"/>
            <w:szCs w:val="22"/>
          </w:rPr>
          <w:t>TNRIS - Texas Natural Resources Information System</w:t>
        </w:r>
      </w:hyperlink>
    </w:p>
    <w:p w14:paraId="16C4A553" w14:textId="3C93129E" w:rsidR="00C96375" w:rsidRPr="00C96375" w:rsidRDefault="00C96375" w:rsidP="00C96375">
      <w:pPr>
        <w:pStyle w:val="Heading1"/>
        <w:rPr>
          <w:sz w:val="28"/>
          <w:szCs w:val="18"/>
        </w:rPr>
      </w:pPr>
      <w:r w:rsidRPr="00C96375">
        <w:rPr>
          <w:sz w:val="28"/>
          <w:szCs w:val="18"/>
        </w:rPr>
        <w:t>Hydrology</w:t>
      </w:r>
    </w:p>
    <w:p w14:paraId="469560F9" w14:textId="65F4723E" w:rsidR="00A03FAB" w:rsidRPr="001A6CB1" w:rsidRDefault="00A03FAB" w:rsidP="00FA14FC">
      <w:pPr>
        <w:spacing w:after="120"/>
        <w:rPr>
          <w:rFonts w:cstheme="minorHAnsi"/>
          <w:sz w:val="22"/>
          <w:szCs w:val="22"/>
        </w:rPr>
      </w:pPr>
      <w:r w:rsidRPr="001A6CB1">
        <w:rPr>
          <w:rFonts w:cstheme="minorHAnsi"/>
          <w:sz w:val="22"/>
          <w:szCs w:val="22"/>
        </w:rPr>
        <w:t>The following data were used to develop precipitation DSS, infiltration parameters, and terrain in a. tiff format</w:t>
      </w:r>
      <w:r w:rsidR="00FA14FC">
        <w:rPr>
          <w:rFonts w:cstheme="minorHAnsi"/>
          <w:sz w:val="22"/>
          <w:szCs w:val="22"/>
        </w:rPr>
        <w:t>.</w:t>
      </w:r>
    </w:p>
    <w:p w14:paraId="6BB61AB4" w14:textId="77777777" w:rsidR="00A03FAB" w:rsidRPr="001A6CB1" w:rsidRDefault="00A03FAB" w:rsidP="00170C24">
      <w:pPr>
        <w:pStyle w:val="ListParagraph"/>
        <w:numPr>
          <w:ilvl w:val="0"/>
          <w:numId w:val="23"/>
        </w:numPr>
        <w:spacing w:after="120" w:line="276" w:lineRule="auto"/>
        <w:rPr>
          <w:rFonts w:cstheme="minorHAnsi"/>
          <w:sz w:val="22"/>
          <w:szCs w:val="22"/>
        </w:rPr>
      </w:pPr>
      <w:r w:rsidRPr="001A6CB1">
        <w:rPr>
          <w:rFonts w:cstheme="minorHAnsi"/>
          <w:sz w:val="22"/>
          <w:szCs w:val="22"/>
        </w:rPr>
        <w:t xml:space="preserve">Precipitation Data: NWS/NOAA Precipitation Frequency Data Server </w:t>
      </w:r>
      <w:hyperlink r:id="rId29" w:history="1">
        <w:r w:rsidRPr="001A6CB1">
          <w:rPr>
            <w:rStyle w:val="Hyperlink"/>
            <w:rFonts w:cstheme="minorHAnsi"/>
            <w:sz w:val="22"/>
            <w:szCs w:val="22"/>
          </w:rPr>
          <w:t>PF Map: Contiguous US (noaa.gov)</w:t>
        </w:r>
      </w:hyperlink>
    </w:p>
    <w:p w14:paraId="4E4D54AD" w14:textId="77777777" w:rsidR="00A03FAB" w:rsidRPr="001A6CB1" w:rsidRDefault="00A03FAB" w:rsidP="00A03FAB">
      <w:pPr>
        <w:pStyle w:val="BodyText"/>
        <w:numPr>
          <w:ilvl w:val="0"/>
          <w:numId w:val="23"/>
        </w:numPr>
        <w:spacing w:after="120" w:line="276" w:lineRule="auto"/>
        <w:rPr>
          <w:rFonts w:cstheme="minorHAnsi"/>
          <w:sz w:val="22"/>
          <w:szCs w:val="22"/>
        </w:rPr>
      </w:pPr>
      <w:r w:rsidRPr="001A6CB1">
        <w:rPr>
          <w:rFonts w:cstheme="minorHAnsi"/>
          <w:sz w:val="22"/>
          <w:szCs w:val="22"/>
        </w:rPr>
        <w:t>Soils Data: USDA/NRCS Web Soil Survey</w:t>
      </w:r>
    </w:p>
    <w:p w14:paraId="07B64B5D" w14:textId="77777777" w:rsidR="00A03FAB" w:rsidRPr="001A6CB1" w:rsidRDefault="00A03FAB" w:rsidP="00A03FAB">
      <w:pPr>
        <w:pStyle w:val="BodyText"/>
        <w:numPr>
          <w:ilvl w:val="0"/>
          <w:numId w:val="23"/>
        </w:numPr>
        <w:spacing w:after="120" w:line="276" w:lineRule="auto"/>
        <w:rPr>
          <w:rFonts w:cstheme="minorHAnsi"/>
          <w:sz w:val="22"/>
          <w:szCs w:val="22"/>
        </w:rPr>
      </w:pPr>
      <w:r w:rsidRPr="001A6CB1">
        <w:rPr>
          <w:rFonts w:cstheme="minorHAnsi"/>
          <w:sz w:val="22"/>
          <w:szCs w:val="22"/>
        </w:rPr>
        <w:t>Land Use Data: NLCD 2019 https://www.mrlc.gov/data</w:t>
      </w:r>
    </w:p>
    <w:p w14:paraId="5519CD10" w14:textId="77777777" w:rsidR="00AA7978" w:rsidRPr="001A6CB1" w:rsidRDefault="00AA7978" w:rsidP="00375E95">
      <w:pPr>
        <w:pStyle w:val="ListParagraph"/>
        <w:numPr>
          <w:ilvl w:val="0"/>
          <w:numId w:val="23"/>
        </w:numPr>
        <w:spacing w:after="120"/>
        <w:rPr>
          <w:rFonts w:cstheme="minorHAnsi"/>
          <w:sz w:val="22"/>
          <w:szCs w:val="22"/>
        </w:rPr>
      </w:pPr>
      <w:r w:rsidRPr="001A6CB1">
        <w:rPr>
          <w:rFonts w:cstheme="minorHAnsi"/>
          <w:sz w:val="22"/>
          <w:szCs w:val="22"/>
        </w:rPr>
        <w:t xml:space="preserve">The hydrology for TO1 4 HUC-8 watersheds has been created by using a Python Script the AECOM team has developed. The DSS file was created by using the Gridded precipitation data from NOAA Atlas 14. The gridded precipitation data were temporally distributed using the rainfall distribution created for the TO1 area. A temporal distribution for the 10%, 4%, 2%, 1%, and 0.2% annual-chance events was developed for TO1 study area by downloading gridded precipitation for durations of 5 minutes to 24 hours for each frequency. The following shows the 2% annual chance event precipitation for different frequencies.  </w:t>
      </w:r>
    </w:p>
    <w:tbl>
      <w:tblPr>
        <w:tblW w:w="4320" w:type="dxa"/>
        <w:jc w:val="center"/>
        <w:tblLook w:val="04A0" w:firstRow="1" w:lastRow="0" w:firstColumn="1" w:lastColumn="0" w:noHBand="0" w:noVBand="1"/>
      </w:tblPr>
      <w:tblGrid>
        <w:gridCol w:w="1380"/>
        <w:gridCol w:w="1420"/>
        <w:gridCol w:w="1520"/>
      </w:tblGrid>
      <w:tr w:rsidR="00AA7978" w:rsidRPr="001F276D" w14:paraId="27269895" w14:textId="77777777" w:rsidTr="002961B7">
        <w:trPr>
          <w:trHeight w:val="300"/>
          <w:jc w:val="center"/>
        </w:trPr>
        <w:tc>
          <w:tcPr>
            <w:tcW w:w="1380" w:type="dxa"/>
            <w:tcBorders>
              <w:top w:val="single" w:sz="4" w:space="0" w:color="auto"/>
              <w:left w:val="single" w:sz="4" w:space="0" w:color="auto"/>
              <w:bottom w:val="single" w:sz="4" w:space="0" w:color="auto"/>
              <w:right w:val="single" w:sz="4" w:space="0" w:color="auto"/>
            </w:tcBorders>
            <w:shd w:val="clear" w:color="000000" w:fill="EEECE1"/>
            <w:noWrap/>
            <w:vAlign w:val="bottom"/>
            <w:hideMark/>
          </w:tcPr>
          <w:p w14:paraId="59DCB654" w14:textId="77777777" w:rsidR="00AA7978" w:rsidRPr="001A6CB1" w:rsidRDefault="00AA7978" w:rsidP="002961B7">
            <w:pPr>
              <w:spacing w:line="240" w:lineRule="auto"/>
              <w:jc w:val="center"/>
              <w:rPr>
                <w:rFonts w:eastAsia="Times New Roman" w:cstheme="minorHAnsi"/>
                <w:color w:val="000000"/>
                <w:sz w:val="22"/>
                <w:szCs w:val="22"/>
              </w:rPr>
            </w:pPr>
            <w:r w:rsidRPr="001A6CB1">
              <w:rPr>
                <w:rFonts w:eastAsia="Times New Roman" w:cstheme="minorHAnsi"/>
                <w:color w:val="000000"/>
                <w:sz w:val="22"/>
                <w:szCs w:val="22"/>
              </w:rPr>
              <w:t>Dur minutes</w:t>
            </w:r>
          </w:p>
        </w:tc>
        <w:tc>
          <w:tcPr>
            <w:tcW w:w="1420" w:type="dxa"/>
            <w:tcBorders>
              <w:top w:val="single" w:sz="4" w:space="0" w:color="auto"/>
              <w:left w:val="nil"/>
              <w:bottom w:val="single" w:sz="4" w:space="0" w:color="auto"/>
              <w:right w:val="single" w:sz="4" w:space="0" w:color="auto"/>
            </w:tcBorders>
            <w:shd w:val="clear" w:color="000000" w:fill="EEECE1"/>
            <w:noWrap/>
            <w:vAlign w:val="bottom"/>
            <w:hideMark/>
          </w:tcPr>
          <w:p w14:paraId="034B945A" w14:textId="77777777" w:rsidR="00AA7978" w:rsidRPr="001A6CB1" w:rsidRDefault="00AA7978" w:rsidP="002961B7">
            <w:pPr>
              <w:spacing w:line="240" w:lineRule="auto"/>
              <w:jc w:val="center"/>
              <w:rPr>
                <w:rFonts w:eastAsia="Times New Roman" w:cstheme="minorHAnsi"/>
                <w:color w:val="000000"/>
                <w:sz w:val="22"/>
                <w:szCs w:val="22"/>
              </w:rPr>
            </w:pPr>
            <w:r w:rsidRPr="001A6CB1">
              <w:rPr>
                <w:rFonts w:eastAsia="Times New Roman" w:cstheme="minorHAnsi"/>
                <w:color w:val="000000"/>
                <w:sz w:val="22"/>
                <w:szCs w:val="22"/>
              </w:rPr>
              <w:t>Frequency</w:t>
            </w:r>
          </w:p>
        </w:tc>
        <w:tc>
          <w:tcPr>
            <w:tcW w:w="1520" w:type="dxa"/>
            <w:tcBorders>
              <w:top w:val="single" w:sz="4" w:space="0" w:color="auto"/>
              <w:left w:val="nil"/>
              <w:bottom w:val="single" w:sz="4" w:space="0" w:color="auto"/>
              <w:right w:val="single" w:sz="4" w:space="0" w:color="auto"/>
            </w:tcBorders>
            <w:shd w:val="clear" w:color="000000" w:fill="EEECE1"/>
            <w:noWrap/>
            <w:vAlign w:val="bottom"/>
            <w:hideMark/>
          </w:tcPr>
          <w:p w14:paraId="05870063" w14:textId="77777777" w:rsidR="00AA7978" w:rsidRPr="001A6CB1" w:rsidRDefault="00AA7978" w:rsidP="002961B7">
            <w:pPr>
              <w:spacing w:line="240" w:lineRule="auto"/>
              <w:jc w:val="center"/>
              <w:rPr>
                <w:rFonts w:eastAsia="Times New Roman" w:cstheme="minorHAnsi"/>
                <w:color w:val="000000"/>
                <w:sz w:val="22"/>
                <w:szCs w:val="22"/>
              </w:rPr>
            </w:pPr>
            <w:r w:rsidRPr="001A6CB1">
              <w:rPr>
                <w:rFonts w:eastAsia="Times New Roman" w:cstheme="minorHAnsi"/>
                <w:color w:val="000000"/>
                <w:sz w:val="22"/>
                <w:szCs w:val="22"/>
              </w:rPr>
              <w:t>rainfall- in</w:t>
            </w:r>
          </w:p>
        </w:tc>
      </w:tr>
      <w:tr w:rsidR="00AA7978" w:rsidRPr="001F276D" w14:paraId="03845CEA" w14:textId="77777777" w:rsidTr="002961B7">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bottom"/>
            <w:hideMark/>
          </w:tcPr>
          <w:p w14:paraId="0EB84299" w14:textId="77777777" w:rsidR="00AA7978" w:rsidRPr="001A6CB1" w:rsidRDefault="00AA7978" w:rsidP="002961B7">
            <w:pPr>
              <w:spacing w:line="240" w:lineRule="auto"/>
              <w:jc w:val="center"/>
              <w:rPr>
                <w:rFonts w:eastAsia="Times New Roman" w:cstheme="minorHAnsi"/>
                <w:color w:val="000000"/>
                <w:sz w:val="22"/>
                <w:szCs w:val="22"/>
              </w:rPr>
            </w:pPr>
            <w:r w:rsidRPr="001A6CB1">
              <w:rPr>
                <w:rFonts w:eastAsia="Times New Roman" w:cstheme="minorHAnsi"/>
                <w:color w:val="000000"/>
                <w:sz w:val="22"/>
                <w:szCs w:val="22"/>
              </w:rPr>
              <w:t>5</w:t>
            </w:r>
          </w:p>
        </w:tc>
        <w:tc>
          <w:tcPr>
            <w:tcW w:w="1420" w:type="dxa"/>
            <w:tcBorders>
              <w:top w:val="nil"/>
              <w:left w:val="nil"/>
              <w:bottom w:val="single" w:sz="4" w:space="0" w:color="auto"/>
              <w:right w:val="single" w:sz="4" w:space="0" w:color="auto"/>
            </w:tcBorders>
            <w:shd w:val="clear" w:color="auto" w:fill="auto"/>
            <w:noWrap/>
            <w:vAlign w:val="bottom"/>
            <w:hideMark/>
          </w:tcPr>
          <w:p w14:paraId="4DDF8DD5" w14:textId="77777777" w:rsidR="00AA7978" w:rsidRPr="001A6CB1" w:rsidRDefault="00AA7978" w:rsidP="002961B7">
            <w:pPr>
              <w:spacing w:line="240" w:lineRule="auto"/>
              <w:jc w:val="center"/>
              <w:rPr>
                <w:rFonts w:eastAsia="Times New Roman" w:cstheme="minorHAnsi"/>
                <w:color w:val="000000"/>
                <w:sz w:val="22"/>
                <w:szCs w:val="22"/>
              </w:rPr>
            </w:pPr>
            <w:r w:rsidRPr="001A6CB1">
              <w:rPr>
                <w:rFonts w:eastAsia="Times New Roman" w:cstheme="minorHAnsi"/>
                <w:color w:val="000000"/>
                <w:sz w:val="22"/>
                <w:szCs w:val="22"/>
              </w:rPr>
              <w:t>5-min</w:t>
            </w:r>
          </w:p>
        </w:tc>
        <w:tc>
          <w:tcPr>
            <w:tcW w:w="1520" w:type="dxa"/>
            <w:tcBorders>
              <w:top w:val="nil"/>
              <w:left w:val="nil"/>
              <w:bottom w:val="single" w:sz="4" w:space="0" w:color="auto"/>
              <w:right w:val="single" w:sz="4" w:space="0" w:color="auto"/>
            </w:tcBorders>
            <w:shd w:val="clear" w:color="auto" w:fill="auto"/>
            <w:noWrap/>
            <w:vAlign w:val="bottom"/>
            <w:hideMark/>
          </w:tcPr>
          <w:p w14:paraId="145106F3" w14:textId="77777777" w:rsidR="00AA7978" w:rsidRPr="001A6CB1" w:rsidRDefault="00AA7978" w:rsidP="002961B7">
            <w:pPr>
              <w:spacing w:line="240" w:lineRule="auto"/>
              <w:jc w:val="center"/>
              <w:rPr>
                <w:rFonts w:eastAsia="Times New Roman" w:cstheme="minorHAnsi"/>
                <w:color w:val="000000"/>
                <w:sz w:val="22"/>
                <w:szCs w:val="22"/>
              </w:rPr>
            </w:pPr>
            <w:r w:rsidRPr="001A6CB1">
              <w:rPr>
                <w:rFonts w:eastAsia="Times New Roman" w:cstheme="minorHAnsi"/>
                <w:color w:val="000000"/>
                <w:sz w:val="22"/>
                <w:szCs w:val="22"/>
              </w:rPr>
              <w:t>0.90</w:t>
            </w:r>
          </w:p>
        </w:tc>
      </w:tr>
      <w:tr w:rsidR="00AA7978" w:rsidRPr="001F276D" w14:paraId="185175C4" w14:textId="77777777" w:rsidTr="002961B7">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bottom"/>
            <w:hideMark/>
          </w:tcPr>
          <w:p w14:paraId="07ED3F2C" w14:textId="77777777" w:rsidR="00AA7978" w:rsidRPr="001A6CB1" w:rsidRDefault="00AA7978" w:rsidP="002961B7">
            <w:pPr>
              <w:spacing w:line="240" w:lineRule="auto"/>
              <w:jc w:val="center"/>
              <w:rPr>
                <w:rFonts w:eastAsia="Times New Roman" w:cstheme="minorHAnsi"/>
                <w:color w:val="000000"/>
                <w:sz w:val="22"/>
                <w:szCs w:val="22"/>
              </w:rPr>
            </w:pPr>
            <w:r w:rsidRPr="001A6CB1">
              <w:rPr>
                <w:rFonts w:eastAsia="Times New Roman" w:cstheme="minorHAnsi"/>
                <w:color w:val="000000"/>
                <w:sz w:val="22"/>
                <w:szCs w:val="22"/>
              </w:rPr>
              <w:t>10</w:t>
            </w:r>
          </w:p>
        </w:tc>
        <w:tc>
          <w:tcPr>
            <w:tcW w:w="1420" w:type="dxa"/>
            <w:tcBorders>
              <w:top w:val="nil"/>
              <w:left w:val="nil"/>
              <w:bottom w:val="single" w:sz="4" w:space="0" w:color="auto"/>
              <w:right w:val="single" w:sz="4" w:space="0" w:color="auto"/>
            </w:tcBorders>
            <w:shd w:val="clear" w:color="auto" w:fill="auto"/>
            <w:noWrap/>
            <w:vAlign w:val="bottom"/>
            <w:hideMark/>
          </w:tcPr>
          <w:p w14:paraId="339D3D5F" w14:textId="77777777" w:rsidR="00AA7978" w:rsidRPr="001A6CB1" w:rsidRDefault="00AA7978" w:rsidP="002961B7">
            <w:pPr>
              <w:spacing w:line="240" w:lineRule="auto"/>
              <w:jc w:val="center"/>
              <w:rPr>
                <w:rFonts w:eastAsia="Times New Roman" w:cstheme="minorHAnsi"/>
                <w:color w:val="000000"/>
                <w:sz w:val="22"/>
                <w:szCs w:val="22"/>
              </w:rPr>
            </w:pPr>
            <w:r w:rsidRPr="001A6CB1">
              <w:rPr>
                <w:rFonts w:eastAsia="Times New Roman" w:cstheme="minorHAnsi"/>
                <w:color w:val="000000"/>
                <w:sz w:val="22"/>
                <w:szCs w:val="22"/>
              </w:rPr>
              <w:t>10-min</w:t>
            </w:r>
          </w:p>
        </w:tc>
        <w:tc>
          <w:tcPr>
            <w:tcW w:w="1520" w:type="dxa"/>
            <w:tcBorders>
              <w:top w:val="nil"/>
              <w:left w:val="nil"/>
              <w:bottom w:val="single" w:sz="4" w:space="0" w:color="auto"/>
              <w:right w:val="single" w:sz="4" w:space="0" w:color="auto"/>
            </w:tcBorders>
            <w:shd w:val="clear" w:color="auto" w:fill="auto"/>
            <w:noWrap/>
            <w:vAlign w:val="bottom"/>
            <w:hideMark/>
          </w:tcPr>
          <w:p w14:paraId="32483CCE" w14:textId="77777777" w:rsidR="00AA7978" w:rsidRPr="001A6CB1" w:rsidRDefault="00AA7978" w:rsidP="002961B7">
            <w:pPr>
              <w:spacing w:line="240" w:lineRule="auto"/>
              <w:jc w:val="center"/>
              <w:rPr>
                <w:rFonts w:eastAsia="Times New Roman" w:cstheme="minorHAnsi"/>
                <w:color w:val="000000"/>
                <w:sz w:val="22"/>
                <w:szCs w:val="22"/>
              </w:rPr>
            </w:pPr>
            <w:r w:rsidRPr="001A6CB1">
              <w:rPr>
                <w:rFonts w:eastAsia="Times New Roman" w:cstheme="minorHAnsi"/>
                <w:color w:val="000000"/>
                <w:sz w:val="22"/>
                <w:szCs w:val="22"/>
              </w:rPr>
              <w:t>1.46</w:t>
            </w:r>
          </w:p>
        </w:tc>
      </w:tr>
      <w:tr w:rsidR="00AA7978" w:rsidRPr="001F276D" w14:paraId="445BD082" w14:textId="77777777" w:rsidTr="002961B7">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bottom"/>
            <w:hideMark/>
          </w:tcPr>
          <w:p w14:paraId="081FAC42" w14:textId="77777777" w:rsidR="00AA7978" w:rsidRPr="001A6CB1" w:rsidRDefault="00AA7978" w:rsidP="002961B7">
            <w:pPr>
              <w:spacing w:line="240" w:lineRule="auto"/>
              <w:jc w:val="center"/>
              <w:rPr>
                <w:rFonts w:eastAsia="Times New Roman" w:cstheme="minorHAnsi"/>
                <w:color w:val="000000"/>
                <w:sz w:val="22"/>
                <w:szCs w:val="22"/>
              </w:rPr>
            </w:pPr>
            <w:r w:rsidRPr="001A6CB1">
              <w:rPr>
                <w:rFonts w:eastAsia="Times New Roman" w:cstheme="minorHAnsi"/>
                <w:color w:val="000000"/>
                <w:sz w:val="22"/>
                <w:szCs w:val="22"/>
              </w:rPr>
              <w:t>15</w:t>
            </w:r>
          </w:p>
        </w:tc>
        <w:tc>
          <w:tcPr>
            <w:tcW w:w="1420" w:type="dxa"/>
            <w:tcBorders>
              <w:top w:val="nil"/>
              <w:left w:val="nil"/>
              <w:bottom w:val="single" w:sz="4" w:space="0" w:color="auto"/>
              <w:right w:val="single" w:sz="4" w:space="0" w:color="auto"/>
            </w:tcBorders>
            <w:shd w:val="clear" w:color="auto" w:fill="auto"/>
            <w:noWrap/>
            <w:vAlign w:val="bottom"/>
            <w:hideMark/>
          </w:tcPr>
          <w:p w14:paraId="42202177" w14:textId="77777777" w:rsidR="00AA7978" w:rsidRPr="001A6CB1" w:rsidRDefault="00AA7978" w:rsidP="002961B7">
            <w:pPr>
              <w:spacing w:line="240" w:lineRule="auto"/>
              <w:jc w:val="center"/>
              <w:rPr>
                <w:rFonts w:eastAsia="Times New Roman" w:cstheme="minorHAnsi"/>
                <w:color w:val="000000"/>
                <w:sz w:val="22"/>
                <w:szCs w:val="22"/>
              </w:rPr>
            </w:pPr>
            <w:r w:rsidRPr="001A6CB1">
              <w:rPr>
                <w:rFonts w:eastAsia="Times New Roman" w:cstheme="minorHAnsi"/>
                <w:color w:val="000000"/>
                <w:sz w:val="22"/>
                <w:szCs w:val="22"/>
              </w:rPr>
              <w:t>15-min</w:t>
            </w:r>
          </w:p>
        </w:tc>
        <w:tc>
          <w:tcPr>
            <w:tcW w:w="1520" w:type="dxa"/>
            <w:tcBorders>
              <w:top w:val="nil"/>
              <w:left w:val="nil"/>
              <w:bottom w:val="single" w:sz="4" w:space="0" w:color="auto"/>
              <w:right w:val="single" w:sz="4" w:space="0" w:color="auto"/>
            </w:tcBorders>
            <w:shd w:val="clear" w:color="auto" w:fill="auto"/>
            <w:noWrap/>
            <w:vAlign w:val="bottom"/>
            <w:hideMark/>
          </w:tcPr>
          <w:p w14:paraId="65B0A2A0" w14:textId="77777777" w:rsidR="00AA7978" w:rsidRPr="001A6CB1" w:rsidRDefault="00AA7978" w:rsidP="002961B7">
            <w:pPr>
              <w:spacing w:line="240" w:lineRule="auto"/>
              <w:jc w:val="center"/>
              <w:rPr>
                <w:rFonts w:eastAsia="Times New Roman" w:cstheme="minorHAnsi"/>
                <w:color w:val="000000"/>
                <w:sz w:val="22"/>
                <w:szCs w:val="22"/>
              </w:rPr>
            </w:pPr>
            <w:r w:rsidRPr="001A6CB1">
              <w:rPr>
                <w:rFonts w:eastAsia="Times New Roman" w:cstheme="minorHAnsi"/>
                <w:color w:val="000000"/>
                <w:sz w:val="22"/>
                <w:szCs w:val="22"/>
              </w:rPr>
              <w:t>1.78</w:t>
            </w:r>
          </w:p>
        </w:tc>
      </w:tr>
      <w:tr w:rsidR="00AA7978" w:rsidRPr="001F276D" w14:paraId="242F8B76" w14:textId="77777777" w:rsidTr="002961B7">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bottom"/>
            <w:hideMark/>
          </w:tcPr>
          <w:p w14:paraId="115AD2C9" w14:textId="77777777" w:rsidR="00AA7978" w:rsidRPr="001A6CB1" w:rsidRDefault="00AA7978" w:rsidP="002961B7">
            <w:pPr>
              <w:spacing w:line="240" w:lineRule="auto"/>
              <w:jc w:val="center"/>
              <w:rPr>
                <w:rFonts w:eastAsia="Times New Roman" w:cstheme="minorHAnsi"/>
                <w:color w:val="000000"/>
                <w:sz w:val="22"/>
                <w:szCs w:val="22"/>
              </w:rPr>
            </w:pPr>
            <w:r w:rsidRPr="001A6CB1">
              <w:rPr>
                <w:rFonts w:eastAsia="Times New Roman" w:cstheme="minorHAnsi"/>
                <w:color w:val="000000"/>
                <w:sz w:val="22"/>
                <w:szCs w:val="22"/>
              </w:rPr>
              <w:t>30</w:t>
            </w:r>
          </w:p>
        </w:tc>
        <w:tc>
          <w:tcPr>
            <w:tcW w:w="1420" w:type="dxa"/>
            <w:tcBorders>
              <w:top w:val="nil"/>
              <w:left w:val="nil"/>
              <w:bottom w:val="single" w:sz="4" w:space="0" w:color="auto"/>
              <w:right w:val="single" w:sz="4" w:space="0" w:color="auto"/>
            </w:tcBorders>
            <w:shd w:val="clear" w:color="auto" w:fill="auto"/>
            <w:noWrap/>
            <w:vAlign w:val="bottom"/>
            <w:hideMark/>
          </w:tcPr>
          <w:p w14:paraId="64552E67" w14:textId="77777777" w:rsidR="00AA7978" w:rsidRPr="001A6CB1" w:rsidRDefault="00AA7978" w:rsidP="002961B7">
            <w:pPr>
              <w:spacing w:line="240" w:lineRule="auto"/>
              <w:jc w:val="center"/>
              <w:rPr>
                <w:rFonts w:eastAsia="Times New Roman" w:cstheme="minorHAnsi"/>
                <w:color w:val="000000"/>
                <w:sz w:val="22"/>
                <w:szCs w:val="22"/>
              </w:rPr>
            </w:pPr>
            <w:r w:rsidRPr="001A6CB1">
              <w:rPr>
                <w:rFonts w:eastAsia="Times New Roman" w:cstheme="minorHAnsi"/>
                <w:color w:val="000000"/>
                <w:sz w:val="22"/>
                <w:szCs w:val="22"/>
              </w:rPr>
              <w:t>30-min</w:t>
            </w:r>
          </w:p>
        </w:tc>
        <w:tc>
          <w:tcPr>
            <w:tcW w:w="1520" w:type="dxa"/>
            <w:tcBorders>
              <w:top w:val="nil"/>
              <w:left w:val="nil"/>
              <w:bottom w:val="single" w:sz="4" w:space="0" w:color="auto"/>
              <w:right w:val="single" w:sz="4" w:space="0" w:color="auto"/>
            </w:tcBorders>
            <w:shd w:val="clear" w:color="auto" w:fill="auto"/>
            <w:noWrap/>
            <w:vAlign w:val="bottom"/>
            <w:hideMark/>
          </w:tcPr>
          <w:p w14:paraId="32E206E7" w14:textId="77777777" w:rsidR="00AA7978" w:rsidRPr="001A6CB1" w:rsidRDefault="00AA7978" w:rsidP="002961B7">
            <w:pPr>
              <w:spacing w:line="240" w:lineRule="auto"/>
              <w:jc w:val="center"/>
              <w:rPr>
                <w:rFonts w:eastAsia="Times New Roman" w:cstheme="minorHAnsi"/>
                <w:color w:val="000000"/>
                <w:sz w:val="22"/>
                <w:szCs w:val="22"/>
              </w:rPr>
            </w:pPr>
            <w:r w:rsidRPr="001A6CB1">
              <w:rPr>
                <w:rFonts w:eastAsia="Times New Roman" w:cstheme="minorHAnsi"/>
                <w:color w:val="000000"/>
                <w:sz w:val="22"/>
                <w:szCs w:val="22"/>
              </w:rPr>
              <w:t>2.42</w:t>
            </w:r>
          </w:p>
        </w:tc>
      </w:tr>
      <w:tr w:rsidR="00AA7978" w:rsidRPr="001F276D" w14:paraId="09A46591" w14:textId="77777777" w:rsidTr="002961B7">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bottom"/>
            <w:hideMark/>
          </w:tcPr>
          <w:p w14:paraId="4F05E28B" w14:textId="77777777" w:rsidR="00AA7978" w:rsidRPr="001A6CB1" w:rsidRDefault="00AA7978" w:rsidP="002961B7">
            <w:pPr>
              <w:spacing w:line="240" w:lineRule="auto"/>
              <w:jc w:val="center"/>
              <w:rPr>
                <w:rFonts w:eastAsia="Times New Roman" w:cstheme="minorHAnsi"/>
                <w:color w:val="000000"/>
                <w:sz w:val="22"/>
                <w:szCs w:val="22"/>
              </w:rPr>
            </w:pPr>
            <w:r w:rsidRPr="001A6CB1">
              <w:rPr>
                <w:rFonts w:eastAsia="Times New Roman" w:cstheme="minorHAnsi"/>
                <w:color w:val="000000"/>
                <w:sz w:val="22"/>
                <w:szCs w:val="22"/>
              </w:rPr>
              <w:t>60</w:t>
            </w:r>
          </w:p>
        </w:tc>
        <w:tc>
          <w:tcPr>
            <w:tcW w:w="1420" w:type="dxa"/>
            <w:tcBorders>
              <w:top w:val="nil"/>
              <w:left w:val="nil"/>
              <w:bottom w:val="single" w:sz="4" w:space="0" w:color="auto"/>
              <w:right w:val="single" w:sz="4" w:space="0" w:color="auto"/>
            </w:tcBorders>
            <w:shd w:val="clear" w:color="auto" w:fill="auto"/>
            <w:noWrap/>
            <w:vAlign w:val="bottom"/>
            <w:hideMark/>
          </w:tcPr>
          <w:p w14:paraId="2FD0BC93" w14:textId="77777777" w:rsidR="00AA7978" w:rsidRPr="001A6CB1" w:rsidRDefault="00AA7978" w:rsidP="002961B7">
            <w:pPr>
              <w:spacing w:line="240" w:lineRule="auto"/>
              <w:jc w:val="center"/>
              <w:rPr>
                <w:rFonts w:eastAsia="Times New Roman" w:cstheme="minorHAnsi"/>
                <w:color w:val="000000"/>
                <w:sz w:val="22"/>
                <w:szCs w:val="22"/>
              </w:rPr>
            </w:pPr>
            <w:r w:rsidRPr="001A6CB1">
              <w:rPr>
                <w:rFonts w:eastAsia="Times New Roman" w:cstheme="minorHAnsi"/>
                <w:color w:val="000000"/>
                <w:sz w:val="22"/>
                <w:szCs w:val="22"/>
              </w:rPr>
              <w:t>60-min</w:t>
            </w:r>
          </w:p>
        </w:tc>
        <w:tc>
          <w:tcPr>
            <w:tcW w:w="1520" w:type="dxa"/>
            <w:tcBorders>
              <w:top w:val="nil"/>
              <w:left w:val="nil"/>
              <w:bottom w:val="single" w:sz="4" w:space="0" w:color="auto"/>
              <w:right w:val="single" w:sz="4" w:space="0" w:color="auto"/>
            </w:tcBorders>
            <w:shd w:val="clear" w:color="auto" w:fill="auto"/>
            <w:noWrap/>
            <w:vAlign w:val="bottom"/>
            <w:hideMark/>
          </w:tcPr>
          <w:p w14:paraId="75DF1137" w14:textId="77777777" w:rsidR="00AA7978" w:rsidRPr="001A6CB1" w:rsidRDefault="00AA7978" w:rsidP="002961B7">
            <w:pPr>
              <w:spacing w:line="240" w:lineRule="auto"/>
              <w:jc w:val="center"/>
              <w:rPr>
                <w:rFonts w:eastAsia="Times New Roman" w:cstheme="minorHAnsi"/>
                <w:color w:val="000000"/>
                <w:sz w:val="22"/>
                <w:szCs w:val="22"/>
              </w:rPr>
            </w:pPr>
            <w:r w:rsidRPr="001A6CB1">
              <w:rPr>
                <w:rFonts w:eastAsia="Times New Roman" w:cstheme="minorHAnsi"/>
                <w:color w:val="000000"/>
                <w:sz w:val="22"/>
                <w:szCs w:val="22"/>
              </w:rPr>
              <w:t>3.13</w:t>
            </w:r>
          </w:p>
        </w:tc>
      </w:tr>
      <w:tr w:rsidR="00AA7978" w:rsidRPr="001F276D" w14:paraId="1AF0B766" w14:textId="77777777" w:rsidTr="002961B7">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bottom"/>
            <w:hideMark/>
          </w:tcPr>
          <w:p w14:paraId="02D92573" w14:textId="77777777" w:rsidR="00AA7978" w:rsidRPr="001A6CB1" w:rsidRDefault="00AA7978" w:rsidP="002961B7">
            <w:pPr>
              <w:spacing w:line="240" w:lineRule="auto"/>
              <w:jc w:val="center"/>
              <w:rPr>
                <w:rFonts w:eastAsia="Times New Roman" w:cstheme="minorHAnsi"/>
                <w:color w:val="000000"/>
                <w:sz w:val="22"/>
                <w:szCs w:val="22"/>
              </w:rPr>
            </w:pPr>
            <w:r w:rsidRPr="001A6CB1">
              <w:rPr>
                <w:rFonts w:eastAsia="Times New Roman" w:cstheme="minorHAnsi"/>
                <w:color w:val="000000"/>
                <w:sz w:val="22"/>
                <w:szCs w:val="22"/>
              </w:rPr>
              <w:t>120</w:t>
            </w:r>
          </w:p>
        </w:tc>
        <w:tc>
          <w:tcPr>
            <w:tcW w:w="1420" w:type="dxa"/>
            <w:tcBorders>
              <w:top w:val="nil"/>
              <w:left w:val="nil"/>
              <w:bottom w:val="single" w:sz="4" w:space="0" w:color="auto"/>
              <w:right w:val="single" w:sz="4" w:space="0" w:color="auto"/>
            </w:tcBorders>
            <w:shd w:val="clear" w:color="auto" w:fill="auto"/>
            <w:noWrap/>
            <w:vAlign w:val="bottom"/>
            <w:hideMark/>
          </w:tcPr>
          <w:p w14:paraId="5F7E61FA" w14:textId="77777777" w:rsidR="00AA7978" w:rsidRPr="001A6CB1" w:rsidRDefault="00AA7978" w:rsidP="002961B7">
            <w:pPr>
              <w:spacing w:line="240" w:lineRule="auto"/>
              <w:jc w:val="center"/>
              <w:rPr>
                <w:rFonts w:eastAsia="Times New Roman" w:cstheme="minorHAnsi"/>
                <w:color w:val="000000"/>
                <w:sz w:val="22"/>
                <w:szCs w:val="22"/>
              </w:rPr>
            </w:pPr>
            <w:r w:rsidRPr="001A6CB1">
              <w:rPr>
                <w:rFonts w:eastAsia="Times New Roman" w:cstheme="minorHAnsi"/>
                <w:color w:val="000000"/>
                <w:sz w:val="22"/>
                <w:szCs w:val="22"/>
              </w:rPr>
              <w:t>2-hr</w:t>
            </w:r>
          </w:p>
        </w:tc>
        <w:tc>
          <w:tcPr>
            <w:tcW w:w="1520" w:type="dxa"/>
            <w:tcBorders>
              <w:top w:val="nil"/>
              <w:left w:val="nil"/>
              <w:bottom w:val="single" w:sz="4" w:space="0" w:color="auto"/>
              <w:right w:val="single" w:sz="4" w:space="0" w:color="auto"/>
            </w:tcBorders>
            <w:shd w:val="clear" w:color="auto" w:fill="auto"/>
            <w:noWrap/>
            <w:vAlign w:val="bottom"/>
            <w:hideMark/>
          </w:tcPr>
          <w:p w14:paraId="0E818C51" w14:textId="77777777" w:rsidR="00AA7978" w:rsidRPr="001A6CB1" w:rsidRDefault="00AA7978" w:rsidP="002961B7">
            <w:pPr>
              <w:spacing w:line="240" w:lineRule="auto"/>
              <w:jc w:val="center"/>
              <w:rPr>
                <w:rFonts w:eastAsia="Times New Roman" w:cstheme="minorHAnsi"/>
                <w:color w:val="000000"/>
                <w:sz w:val="22"/>
                <w:szCs w:val="22"/>
              </w:rPr>
            </w:pPr>
            <w:r w:rsidRPr="001A6CB1">
              <w:rPr>
                <w:rFonts w:eastAsia="Times New Roman" w:cstheme="minorHAnsi"/>
                <w:color w:val="000000"/>
                <w:sz w:val="22"/>
                <w:szCs w:val="22"/>
              </w:rPr>
              <w:t>3.92</w:t>
            </w:r>
          </w:p>
        </w:tc>
      </w:tr>
      <w:tr w:rsidR="00AA7978" w:rsidRPr="001F276D" w14:paraId="7CE3C86D" w14:textId="77777777" w:rsidTr="002961B7">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bottom"/>
            <w:hideMark/>
          </w:tcPr>
          <w:p w14:paraId="1FB891D5" w14:textId="77777777" w:rsidR="00AA7978" w:rsidRPr="001A6CB1" w:rsidRDefault="00AA7978" w:rsidP="002961B7">
            <w:pPr>
              <w:spacing w:line="240" w:lineRule="auto"/>
              <w:jc w:val="center"/>
              <w:rPr>
                <w:rFonts w:eastAsia="Times New Roman" w:cstheme="minorHAnsi"/>
                <w:color w:val="000000"/>
                <w:sz w:val="22"/>
                <w:szCs w:val="22"/>
              </w:rPr>
            </w:pPr>
            <w:r w:rsidRPr="001A6CB1">
              <w:rPr>
                <w:rFonts w:eastAsia="Times New Roman" w:cstheme="minorHAnsi"/>
                <w:color w:val="000000"/>
                <w:sz w:val="22"/>
                <w:szCs w:val="22"/>
              </w:rPr>
              <w:t>180</w:t>
            </w:r>
          </w:p>
        </w:tc>
        <w:tc>
          <w:tcPr>
            <w:tcW w:w="1420" w:type="dxa"/>
            <w:tcBorders>
              <w:top w:val="nil"/>
              <w:left w:val="nil"/>
              <w:bottom w:val="single" w:sz="4" w:space="0" w:color="auto"/>
              <w:right w:val="single" w:sz="4" w:space="0" w:color="auto"/>
            </w:tcBorders>
            <w:shd w:val="clear" w:color="auto" w:fill="auto"/>
            <w:noWrap/>
            <w:vAlign w:val="bottom"/>
            <w:hideMark/>
          </w:tcPr>
          <w:p w14:paraId="06BF60B0" w14:textId="77777777" w:rsidR="00AA7978" w:rsidRPr="001A6CB1" w:rsidRDefault="00AA7978" w:rsidP="002961B7">
            <w:pPr>
              <w:spacing w:line="240" w:lineRule="auto"/>
              <w:jc w:val="center"/>
              <w:rPr>
                <w:rFonts w:eastAsia="Times New Roman" w:cstheme="minorHAnsi"/>
                <w:color w:val="000000"/>
                <w:sz w:val="22"/>
                <w:szCs w:val="22"/>
              </w:rPr>
            </w:pPr>
            <w:r w:rsidRPr="001A6CB1">
              <w:rPr>
                <w:rFonts w:eastAsia="Times New Roman" w:cstheme="minorHAnsi"/>
                <w:color w:val="000000"/>
                <w:sz w:val="22"/>
                <w:szCs w:val="22"/>
              </w:rPr>
              <w:t>3-hr</w:t>
            </w:r>
          </w:p>
        </w:tc>
        <w:tc>
          <w:tcPr>
            <w:tcW w:w="1520" w:type="dxa"/>
            <w:tcBorders>
              <w:top w:val="nil"/>
              <w:left w:val="nil"/>
              <w:bottom w:val="single" w:sz="4" w:space="0" w:color="auto"/>
              <w:right w:val="single" w:sz="4" w:space="0" w:color="auto"/>
            </w:tcBorders>
            <w:shd w:val="clear" w:color="auto" w:fill="auto"/>
            <w:noWrap/>
            <w:vAlign w:val="bottom"/>
            <w:hideMark/>
          </w:tcPr>
          <w:p w14:paraId="76ECFE46" w14:textId="77777777" w:rsidR="00AA7978" w:rsidRPr="001A6CB1" w:rsidRDefault="00AA7978" w:rsidP="002961B7">
            <w:pPr>
              <w:spacing w:line="240" w:lineRule="auto"/>
              <w:jc w:val="center"/>
              <w:rPr>
                <w:rFonts w:eastAsia="Times New Roman" w:cstheme="minorHAnsi"/>
                <w:color w:val="000000"/>
                <w:sz w:val="22"/>
                <w:szCs w:val="22"/>
              </w:rPr>
            </w:pPr>
            <w:r w:rsidRPr="001A6CB1">
              <w:rPr>
                <w:rFonts w:eastAsia="Times New Roman" w:cstheme="minorHAnsi"/>
                <w:color w:val="000000"/>
                <w:sz w:val="22"/>
                <w:szCs w:val="22"/>
              </w:rPr>
              <w:t>4.42</w:t>
            </w:r>
          </w:p>
        </w:tc>
      </w:tr>
      <w:tr w:rsidR="00AA7978" w:rsidRPr="001F276D" w14:paraId="4905C5AA" w14:textId="77777777" w:rsidTr="002961B7">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bottom"/>
            <w:hideMark/>
          </w:tcPr>
          <w:p w14:paraId="498CE752" w14:textId="77777777" w:rsidR="00AA7978" w:rsidRPr="001A6CB1" w:rsidRDefault="00AA7978" w:rsidP="002961B7">
            <w:pPr>
              <w:spacing w:line="240" w:lineRule="auto"/>
              <w:jc w:val="center"/>
              <w:rPr>
                <w:rFonts w:eastAsia="Times New Roman" w:cstheme="minorHAnsi"/>
                <w:color w:val="000000"/>
                <w:sz w:val="22"/>
                <w:szCs w:val="22"/>
              </w:rPr>
            </w:pPr>
            <w:r w:rsidRPr="001A6CB1">
              <w:rPr>
                <w:rFonts w:eastAsia="Times New Roman" w:cstheme="minorHAnsi"/>
                <w:color w:val="000000"/>
                <w:sz w:val="22"/>
                <w:szCs w:val="22"/>
              </w:rPr>
              <w:t>360</w:t>
            </w:r>
          </w:p>
        </w:tc>
        <w:tc>
          <w:tcPr>
            <w:tcW w:w="1420" w:type="dxa"/>
            <w:tcBorders>
              <w:top w:val="nil"/>
              <w:left w:val="nil"/>
              <w:bottom w:val="single" w:sz="4" w:space="0" w:color="auto"/>
              <w:right w:val="single" w:sz="4" w:space="0" w:color="auto"/>
            </w:tcBorders>
            <w:shd w:val="clear" w:color="auto" w:fill="auto"/>
            <w:noWrap/>
            <w:vAlign w:val="bottom"/>
            <w:hideMark/>
          </w:tcPr>
          <w:p w14:paraId="3D931A05" w14:textId="77777777" w:rsidR="00AA7978" w:rsidRPr="001A6CB1" w:rsidRDefault="00AA7978" w:rsidP="002961B7">
            <w:pPr>
              <w:spacing w:line="240" w:lineRule="auto"/>
              <w:jc w:val="center"/>
              <w:rPr>
                <w:rFonts w:eastAsia="Times New Roman" w:cstheme="minorHAnsi"/>
                <w:color w:val="000000"/>
                <w:sz w:val="22"/>
                <w:szCs w:val="22"/>
              </w:rPr>
            </w:pPr>
            <w:r w:rsidRPr="001A6CB1">
              <w:rPr>
                <w:rFonts w:eastAsia="Times New Roman" w:cstheme="minorHAnsi"/>
                <w:color w:val="000000"/>
                <w:sz w:val="22"/>
                <w:szCs w:val="22"/>
              </w:rPr>
              <w:t>6-hr</w:t>
            </w:r>
          </w:p>
        </w:tc>
        <w:tc>
          <w:tcPr>
            <w:tcW w:w="1520" w:type="dxa"/>
            <w:tcBorders>
              <w:top w:val="nil"/>
              <w:left w:val="nil"/>
              <w:bottom w:val="single" w:sz="4" w:space="0" w:color="auto"/>
              <w:right w:val="single" w:sz="4" w:space="0" w:color="auto"/>
            </w:tcBorders>
            <w:shd w:val="clear" w:color="auto" w:fill="auto"/>
            <w:noWrap/>
            <w:vAlign w:val="bottom"/>
            <w:hideMark/>
          </w:tcPr>
          <w:p w14:paraId="4F59F481" w14:textId="77777777" w:rsidR="00AA7978" w:rsidRPr="001A6CB1" w:rsidRDefault="00AA7978" w:rsidP="002961B7">
            <w:pPr>
              <w:spacing w:line="240" w:lineRule="auto"/>
              <w:jc w:val="center"/>
              <w:rPr>
                <w:rFonts w:eastAsia="Times New Roman" w:cstheme="minorHAnsi"/>
                <w:color w:val="000000"/>
                <w:sz w:val="22"/>
                <w:szCs w:val="22"/>
              </w:rPr>
            </w:pPr>
            <w:r w:rsidRPr="001A6CB1">
              <w:rPr>
                <w:rFonts w:eastAsia="Times New Roman" w:cstheme="minorHAnsi"/>
                <w:color w:val="000000"/>
                <w:sz w:val="22"/>
                <w:szCs w:val="22"/>
              </w:rPr>
              <w:t>5.27</w:t>
            </w:r>
          </w:p>
        </w:tc>
      </w:tr>
      <w:tr w:rsidR="00AA7978" w:rsidRPr="001F276D" w14:paraId="250C3D51" w14:textId="77777777" w:rsidTr="002961B7">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bottom"/>
            <w:hideMark/>
          </w:tcPr>
          <w:p w14:paraId="7D7CEB90" w14:textId="77777777" w:rsidR="00AA7978" w:rsidRPr="001A6CB1" w:rsidRDefault="00AA7978" w:rsidP="002961B7">
            <w:pPr>
              <w:spacing w:line="240" w:lineRule="auto"/>
              <w:jc w:val="center"/>
              <w:rPr>
                <w:rFonts w:eastAsia="Times New Roman" w:cstheme="minorHAnsi"/>
                <w:color w:val="000000"/>
                <w:sz w:val="22"/>
                <w:szCs w:val="22"/>
              </w:rPr>
            </w:pPr>
            <w:r w:rsidRPr="001A6CB1">
              <w:rPr>
                <w:rFonts w:eastAsia="Times New Roman" w:cstheme="minorHAnsi"/>
                <w:color w:val="000000"/>
                <w:sz w:val="22"/>
                <w:szCs w:val="22"/>
              </w:rPr>
              <w:t>720</w:t>
            </w:r>
          </w:p>
        </w:tc>
        <w:tc>
          <w:tcPr>
            <w:tcW w:w="1420" w:type="dxa"/>
            <w:tcBorders>
              <w:top w:val="nil"/>
              <w:left w:val="nil"/>
              <w:bottom w:val="single" w:sz="4" w:space="0" w:color="auto"/>
              <w:right w:val="single" w:sz="4" w:space="0" w:color="auto"/>
            </w:tcBorders>
            <w:shd w:val="clear" w:color="auto" w:fill="auto"/>
            <w:noWrap/>
            <w:vAlign w:val="bottom"/>
            <w:hideMark/>
          </w:tcPr>
          <w:p w14:paraId="3C65E73A" w14:textId="77777777" w:rsidR="00AA7978" w:rsidRPr="001A6CB1" w:rsidRDefault="00AA7978" w:rsidP="002961B7">
            <w:pPr>
              <w:spacing w:line="240" w:lineRule="auto"/>
              <w:jc w:val="center"/>
              <w:rPr>
                <w:rFonts w:eastAsia="Times New Roman" w:cstheme="minorHAnsi"/>
                <w:color w:val="000000"/>
                <w:sz w:val="22"/>
                <w:szCs w:val="22"/>
              </w:rPr>
            </w:pPr>
            <w:r w:rsidRPr="001A6CB1">
              <w:rPr>
                <w:rFonts w:eastAsia="Times New Roman" w:cstheme="minorHAnsi"/>
                <w:color w:val="000000"/>
                <w:sz w:val="22"/>
                <w:szCs w:val="22"/>
              </w:rPr>
              <w:t>12-hr</w:t>
            </w:r>
          </w:p>
        </w:tc>
        <w:tc>
          <w:tcPr>
            <w:tcW w:w="1520" w:type="dxa"/>
            <w:tcBorders>
              <w:top w:val="nil"/>
              <w:left w:val="nil"/>
              <w:bottom w:val="single" w:sz="4" w:space="0" w:color="auto"/>
              <w:right w:val="single" w:sz="4" w:space="0" w:color="auto"/>
            </w:tcBorders>
            <w:shd w:val="clear" w:color="auto" w:fill="auto"/>
            <w:noWrap/>
            <w:vAlign w:val="bottom"/>
            <w:hideMark/>
          </w:tcPr>
          <w:p w14:paraId="2C6475E9" w14:textId="77777777" w:rsidR="00AA7978" w:rsidRPr="001A6CB1" w:rsidRDefault="00AA7978" w:rsidP="002961B7">
            <w:pPr>
              <w:spacing w:line="240" w:lineRule="auto"/>
              <w:jc w:val="center"/>
              <w:rPr>
                <w:rFonts w:eastAsia="Times New Roman" w:cstheme="minorHAnsi"/>
                <w:color w:val="000000"/>
                <w:sz w:val="22"/>
                <w:szCs w:val="22"/>
              </w:rPr>
            </w:pPr>
            <w:r w:rsidRPr="001A6CB1">
              <w:rPr>
                <w:rFonts w:eastAsia="Times New Roman" w:cstheme="minorHAnsi"/>
                <w:color w:val="000000"/>
                <w:sz w:val="22"/>
                <w:szCs w:val="22"/>
              </w:rPr>
              <w:t>6.09</w:t>
            </w:r>
          </w:p>
        </w:tc>
      </w:tr>
      <w:tr w:rsidR="00AA7978" w:rsidRPr="001F276D" w14:paraId="0A5239B7" w14:textId="77777777" w:rsidTr="002961B7">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bottom"/>
            <w:hideMark/>
          </w:tcPr>
          <w:p w14:paraId="619925D0" w14:textId="77777777" w:rsidR="00AA7978" w:rsidRPr="001A6CB1" w:rsidRDefault="00AA7978" w:rsidP="002961B7">
            <w:pPr>
              <w:spacing w:line="240" w:lineRule="auto"/>
              <w:jc w:val="center"/>
              <w:rPr>
                <w:rFonts w:eastAsia="Times New Roman" w:cstheme="minorHAnsi"/>
                <w:color w:val="000000"/>
                <w:sz w:val="22"/>
                <w:szCs w:val="22"/>
              </w:rPr>
            </w:pPr>
            <w:r w:rsidRPr="001A6CB1">
              <w:rPr>
                <w:rFonts w:eastAsia="Times New Roman" w:cstheme="minorHAnsi"/>
                <w:color w:val="000000"/>
                <w:sz w:val="22"/>
                <w:szCs w:val="22"/>
              </w:rPr>
              <w:lastRenderedPageBreak/>
              <w:t>1440</w:t>
            </w:r>
          </w:p>
        </w:tc>
        <w:tc>
          <w:tcPr>
            <w:tcW w:w="1420" w:type="dxa"/>
            <w:tcBorders>
              <w:top w:val="nil"/>
              <w:left w:val="nil"/>
              <w:bottom w:val="single" w:sz="4" w:space="0" w:color="auto"/>
              <w:right w:val="single" w:sz="4" w:space="0" w:color="auto"/>
            </w:tcBorders>
            <w:shd w:val="clear" w:color="auto" w:fill="auto"/>
            <w:noWrap/>
            <w:vAlign w:val="bottom"/>
            <w:hideMark/>
          </w:tcPr>
          <w:p w14:paraId="4B4C9127" w14:textId="77777777" w:rsidR="00AA7978" w:rsidRPr="001A6CB1" w:rsidRDefault="00AA7978" w:rsidP="002961B7">
            <w:pPr>
              <w:spacing w:line="240" w:lineRule="auto"/>
              <w:jc w:val="center"/>
              <w:rPr>
                <w:rFonts w:eastAsia="Times New Roman" w:cstheme="minorHAnsi"/>
                <w:color w:val="000000"/>
                <w:sz w:val="22"/>
                <w:szCs w:val="22"/>
              </w:rPr>
            </w:pPr>
            <w:r w:rsidRPr="001A6CB1">
              <w:rPr>
                <w:rFonts w:eastAsia="Times New Roman" w:cstheme="minorHAnsi"/>
                <w:color w:val="000000"/>
                <w:sz w:val="22"/>
                <w:szCs w:val="22"/>
              </w:rPr>
              <w:t>24-hr</w:t>
            </w:r>
          </w:p>
        </w:tc>
        <w:tc>
          <w:tcPr>
            <w:tcW w:w="1520" w:type="dxa"/>
            <w:tcBorders>
              <w:top w:val="nil"/>
              <w:left w:val="nil"/>
              <w:bottom w:val="single" w:sz="4" w:space="0" w:color="auto"/>
              <w:right w:val="single" w:sz="4" w:space="0" w:color="auto"/>
            </w:tcBorders>
            <w:shd w:val="clear" w:color="auto" w:fill="auto"/>
            <w:noWrap/>
            <w:vAlign w:val="bottom"/>
            <w:hideMark/>
          </w:tcPr>
          <w:p w14:paraId="536950EB" w14:textId="77777777" w:rsidR="00AA7978" w:rsidRPr="001A6CB1" w:rsidRDefault="00AA7978" w:rsidP="002961B7">
            <w:pPr>
              <w:spacing w:line="240" w:lineRule="auto"/>
              <w:jc w:val="center"/>
              <w:rPr>
                <w:rFonts w:eastAsia="Times New Roman" w:cstheme="minorHAnsi"/>
                <w:color w:val="000000"/>
                <w:sz w:val="22"/>
                <w:szCs w:val="22"/>
              </w:rPr>
            </w:pPr>
            <w:r w:rsidRPr="001A6CB1">
              <w:rPr>
                <w:rFonts w:eastAsia="Times New Roman" w:cstheme="minorHAnsi"/>
                <w:color w:val="000000"/>
                <w:sz w:val="22"/>
                <w:szCs w:val="22"/>
              </w:rPr>
              <w:t>6.95</w:t>
            </w:r>
          </w:p>
        </w:tc>
      </w:tr>
    </w:tbl>
    <w:p w14:paraId="0F7CDC01" w14:textId="77777777" w:rsidR="00AA7978" w:rsidRPr="00AA7978" w:rsidRDefault="00AA7978" w:rsidP="000F1FC1">
      <w:pPr>
        <w:pStyle w:val="ListParagraph"/>
        <w:rPr>
          <w:rFonts w:cstheme="minorHAnsi"/>
          <w:sz w:val="24"/>
          <w:szCs w:val="24"/>
        </w:rPr>
      </w:pPr>
    </w:p>
    <w:p w14:paraId="4FEC53A5" w14:textId="77777777" w:rsidR="009A5E32" w:rsidRPr="001A6CB1" w:rsidRDefault="009A5E32" w:rsidP="009A5E32">
      <w:pPr>
        <w:pStyle w:val="ListNumber"/>
        <w:numPr>
          <w:ilvl w:val="0"/>
          <w:numId w:val="19"/>
        </w:numPr>
        <w:rPr>
          <w:sz w:val="22"/>
          <w:szCs w:val="22"/>
        </w:rPr>
      </w:pPr>
      <w:r w:rsidRPr="001A6CB1">
        <w:rPr>
          <w:sz w:val="22"/>
          <w:szCs w:val="22"/>
        </w:rPr>
        <w:t>The precipitation DSS data was imported into the HEC-RAS model</w:t>
      </w:r>
    </w:p>
    <w:p w14:paraId="3851B4A3" w14:textId="48C2CE9E" w:rsidR="009A5E32" w:rsidRPr="001A6CB1" w:rsidRDefault="009A5E32" w:rsidP="009A5E32">
      <w:pPr>
        <w:pStyle w:val="ListNumber"/>
        <w:numPr>
          <w:ilvl w:val="0"/>
          <w:numId w:val="19"/>
        </w:numPr>
        <w:rPr>
          <w:sz w:val="22"/>
          <w:szCs w:val="22"/>
        </w:rPr>
      </w:pPr>
      <w:r w:rsidRPr="001A6CB1">
        <w:rPr>
          <w:sz w:val="22"/>
          <w:szCs w:val="22"/>
        </w:rPr>
        <w:t>Infiltration parameters were imported to HEC-RAS, including the Abstraction Ratio, Curve Number, and minimum infiltration rate</w:t>
      </w:r>
      <w:r w:rsidR="00375E95">
        <w:rPr>
          <w:sz w:val="22"/>
          <w:szCs w:val="22"/>
        </w:rPr>
        <w:t xml:space="preserve"> following the TWDB 2D BLE Project Modeling Guidance.</w:t>
      </w:r>
    </w:p>
    <w:p w14:paraId="663DF217" w14:textId="44A7E847" w:rsidR="003326B8" w:rsidRPr="001A6CB1" w:rsidRDefault="00EC4E3A" w:rsidP="003326B8">
      <w:pPr>
        <w:pStyle w:val="ListNumber"/>
        <w:numPr>
          <w:ilvl w:val="0"/>
          <w:numId w:val="19"/>
        </w:numPr>
        <w:rPr>
          <w:sz w:val="22"/>
          <w:szCs w:val="22"/>
        </w:rPr>
      </w:pPr>
      <w:r>
        <w:rPr>
          <w:sz w:val="22"/>
          <w:szCs w:val="22"/>
        </w:rPr>
        <w:t>M</w:t>
      </w:r>
      <w:r w:rsidR="003326B8" w:rsidRPr="001A6CB1">
        <w:rPr>
          <w:sz w:val="22"/>
          <w:szCs w:val="22"/>
        </w:rPr>
        <w:t xml:space="preserve">anning’s n values for different land use classification have been populated in the infiltration parameters shapefile used to import CNs and other infiltration parameters. </w:t>
      </w:r>
    </w:p>
    <w:p w14:paraId="0A34104E" w14:textId="27C87499" w:rsidR="003326B8" w:rsidRDefault="003326B8" w:rsidP="00D8735B">
      <w:pPr>
        <w:pStyle w:val="ListNumber"/>
        <w:numPr>
          <w:ilvl w:val="0"/>
          <w:numId w:val="19"/>
        </w:numPr>
        <w:rPr>
          <w:sz w:val="22"/>
          <w:szCs w:val="22"/>
        </w:rPr>
      </w:pPr>
      <w:r w:rsidRPr="001A6CB1">
        <w:rPr>
          <w:sz w:val="22"/>
          <w:szCs w:val="22"/>
        </w:rPr>
        <w:t>The 100-ft buffer zones were created using the final streamlines, and then input as manning’s override region</w:t>
      </w:r>
      <w:r w:rsidR="00375E95">
        <w:rPr>
          <w:sz w:val="22"/>
          <w:szCs w:val="22"/>
        </w:rPr>
        <w:t>s</w:t>
      </w:r>
      <w:r w:rsidRPr="001A6CB1">
        <w:rPr>
          <w:sz w:val="22"/>
          <w:szCs w:val="22"/>
        </w:rPr>
        <w:t xml:space="preserve"> by assigning the n values of 0.05 for stream channel.</w:t>
      </w:r>
    </w:p>
    <w:p w14:paraId="502DDE15" w14:textId="22863FC8" w:rsidR="005B712D" w:rsidRDefault="005B712D" w:rsidP="00D8735B">
      <w:pPr>
        <w:pStyle w:val="ListNumber"/>
        <w:numPr>
          <w:ilvl w:val="0"/>
          <w:numId w:val="19"/>
        </w:numPr>
        <w:rPr>
          <w:sz w:val="22"/>
          <w:szCs w:val="22"/>
        </w:rPr>
      </w:pPr>
      <w:r>
        <w:rPr>
          <w:sz w:val="22"/>
          <w:szCs w:val="22"/>
        </w:rPr>
        <w:t>The grid cell size for break lines and stream centerline was set as 100’x100’.</w:t>
      </w:r>
    </w:p>
    <w:p w14:paraId="7754C5B6" w14:textId="0A35692C" w:rsidR="00170C24" w:rsidRDefault="00170C24" w:rsidP="00D8735B">
      <w:pPr>
        <w:pStyle w:val="ListNumber"/>
        <w:numPr>
          <w:ilvl w:val="0"/>
          <w:numId w:val="19"/>
        </w:numPr>
        <w:rPr>
          <w:sz w:val="22"/>
          <w:szCs w:val="22"/>
        </w:rPr>
      </w:pPr>
      <w:r>
        <w:rPr>
          <w:sz w:val="22"/>
          <w:szCs w:val="22"/>
        </w:rPr>
        <w:t xml:space="preserve">Lake Stamford was </w:t>
      </w:r>
      <w:r w:rsidR="005176ED">
        <w:rPr>
          <w:sz w:val="22"/>
          <w:szCs w:val="22"/>
        </w:rPr>
        <w:t>using 500’x500’ gride cell size with the manning’s override region of 0.04.</w:t>
      </w:r>
    </w:p>
    <w:p w14:paraId="30515530" w14:textId="4E56B240" w:rsidR="00D9603F" w:rsidRDefault="001A6CB1" w:rsidP="000D73E7">
      <w:pPr>
        <w:pStyle w:val="BodyText"/>
      </w:pPr>
      <w:r>
        <w:rPr>
          <w:noProof/>
        </w:rPr>
        <w:drawing>
          <wp:inline distT="0" distB="0" distL="0" distR="0" wp14:anchorId="5AC23C5D" wp14:editId="27F2FDE5">
            <wp:extent cx="6332220" cy="4145915"/>
            <wp:effectExtent l="0" t="0" r="0" b="6985"/>
            <wp:docPr id="4" name="Picture 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able&#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6332220" cy="4145915"/>
                    </a:xfrm>
                    <a:prstGeom prst="rect">
                      <a:avLst/>
                    </a:prstGeom>
                  </pic:spPr>
                </pic:pic>
              </a:graphicData>
            </a:graphic>
          </wp:inline>
        </w:drawing>
      </w:r>
    </w:p>
    <w:p w14:paraId="16D13AE3" w14:textId="77777777" w:rsidR="005176ED" w:rsidRDefault="005176ED" w:rsidP="000D73E7">
      <w:pPr>
        <w:pStyle w:val="BodyText"/>
      </w:pPr>
    </w:p>
    <w:p w14:paraId="6DA869C7" w14:textId="36E6E583" w:rsidR="003326B8" w:rsidRDefault="00D9603F" w:rsidP="000D73E7">
      <w:pPr>
        <w:pStyle w:val="BodyText"/>
      </w:pPr>
      <w:r>
        <w:t xml:space="preserve">The Initial run was </w:t>
      </w:r>
      <w:r w:rsidR="00147E1B">
        <w:t>taken</w:t>
      </w:r>
      <w:r>
        <w:t xml:space="preserve"> and found that the water surface elevation at Stamford Lake is approximately 1425.8 ft, way above the normal pool </w:t>
      </w:r>
      <w:r w:rsidR="0072760F">
        <w:t>elevation,</w:t>
      </w:r>
      <w:r>
        <w:t xml:space="preserve"> which is 1416.8 ft above NGVD 29, since the Terrain data vertical project is NAVD88, then convert the NGVD29 to NAVD88 at the place, which is 0.479 higher than NGVD29. </w:t>
      </w:r>
      <w:r w:rsidR="00147E1B">
        <w:t>Thus,</w:t>
      </w:r>
      <w:r>
        <w:t xml:space="preserve"> the normal pool elevation at Stamford Lake should be 1417.28 ft above NAVD88.</w:t>
      </w:r>
    </w:p>
    <w:p w14:paraId="777F9EC5" w14:textId="75FAE699" w:rsidR="003326B8" w:rsidRDefault="003326B8" w:rsidP="003326B8">
      <w:pPr>
        <w:pStyle w:val="ListNumber"/>
        <w:numPr>
          <w:ilvl w:val="0"/>
          <w:numId w:val="0"/>
        </w:numPr>
      </w:pPr>
    </w:p>
    <w:p w14:paraId="7396FDB4" w14:textId="77777777" w:rsidR="005176ED" w:rsidRDefault="005176ED" w:rsidP="003326B8">
      <w:pPr>
        <w:pStyle w:val="ListNumber"/>
        <w:numPr>
          <w:ilvl w:val="0"/>
          <w:numId w:val="0"/>
        </w:numPr>
      </w:pPr>
    </w:p>
    <w:p w14:paraId="4A007C41" w14:textId="77777777" w:rsidR="005176ED" w:rsidRDefault="005176ED" w:rsidP="005176ED">
      <w:pPr>
        <w:pStyle w:val="ListNumber"/>
        <w:numPr>
          <w:ilvl w:val="0"/>
          <w:numId w:val="0"/>
        </w:numPr>
        <w:rPr>
          <w:sz w:val="28"/>
        </w:rPr>
      </w:pPr>
    </w:p>
    <w:p w14:paraId="45C02551" w14:textId="77777777" w:rsidR="005176ED" w:rsidRDefault="005176ED" w:rsidP="005176ED">
      <w:pPr>
        <w:pStyle w:val="ListNumber"/>
        <w:numPr>
          <w:ilvl w:val="0"/>
          <w:numId w:val="0"/>
        </w:numPr>
        <w:rPr>
          <w:sz w:val="28"/>
        </w:rPr>
      </w:pPr>
    </w:p>
    <w:p w14:paraId="60E74F65" w14:textId="77777777" w:rsidR="005176ED" w:rsidRDefault="005176ED" w:rsidP="005176ED">
      <w:pPr>
        <w:pStyle w:val="ListNumber"/>
        <w:numPr>
          <w:ilvl w:val="0"/>
          <w:numId w:val="0"/>
        </w:numPr>
        <w:rPr>
          <w:sz w:val="28"/>
        </w:rPr>
      </w:pPr>
    </w:p>
    <w:p w14:paraId="59EF5340" w14:textId="4FA5CB12" w:rsidR="005176ED" w:rsidRDefault="003326B8" w:rsidP="005176ED">
      <w:pPr>
        <w:pStyle w:val="ListNumber"/>
        <w:numPr>
          <w:ilvl w:val="0"/>
          <w:numId w:val="0"/>
        </w:numPr>
        <w:rPr>
          <w:sz w:val="28"/>
        </w:rPr>
      </w:pPr>
      <w:r>
        <w:rPr>
          <w:noProof/>
        </w:rPr>
        <w:drawing>
          <wp:inline distT="0" distB="0" distL="0" distR="0" wp14:anchorId="69688752" wp14:editId="1EC6E758">
            <wp:extent cx="6143625" cy="7829550"/>
            <wp:effectExtent l="0" t="0" r="9525" b="0"/>
            <wp:docPr id="5" name="Picture 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able&#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6143625" cy="7829550"/>
                    </a:xfrm>
                    <a:prstGeom prst="rect">
                      <a:avLst/>
                    </a:prstGeom>
                  </pic:spPr>
                </pic:pic>
              </a:graphicData>
            </a:graphic>
          </wp:inline>
        </w:drawing>
      </w:r>
    </w:p>
    <w:p w14:paraId="266C62E8" w14:textId="271B314E" w:rsidR="000C3258" w:rsidRDefault="000C3258" w:rsidP="005176ED">
      <w:pPr>
        <w:pStyle w:val="ListNumber"/>
        <w:numPr>
          <w:ilvl w:val="0"/>
          <w:numId w:val="0"/>
        </w:numPr>
        <w:rPr>
          <w:sz w:val="28"/>
        </w:rPr>
      </w:pPr>
    </w:p>
    <w:p w14:paraId="2857661D" w14:textId="77777777" w:rsidR="000C3258" w:rsidRDefault="000C3258" w:rsidP="005176ED">
      <w:pPr>
        <w:pStyle w:val="ListNumber"/>
        <w:numPr>
          <w:ilvl w:val="0"/>
          <w:numId w:val="0"/>
        </w:numPr>
        <w:rPr>
          <w:sz w:val="28"/>
        </w:rPr>
      </w:pPr>
    </w:p>
    <w:p w14:paraId="2AFD76C2" w14:textId="73138FF2" w:rsidR="00C96375" w:rsidRPr="00C96375" w:rsidRDefault="00C96375" w:rsidP="005176ED">
      <w:pPr>
        <w:pStyle w:val="ListNumber"/>
        <w:numPr>
          <w:ilvl w:val="0"/>
          <w:numId w:val="0"/>
        </w:numPr>
        <w:rPr>
          <w:sz w:val="28"/>
        </w:rPr>
      </w:pPr>
      <w:r w:rsidRPr="00C96375">
        <w:rPr>
          <w:sz w:val="28"/>
        </w:rPr>
        <w:t xml:space="preserve">Hydraulics </w:t>
      </w:r>
    </w:p>
    <w:p w14:paraId="243D8D54" w14:textId="6E47AB36" w:rsidR="00C96375" w:rsidRDefault="00377DC4" w:rsidP="00D8735B">
      <w:pPr>
        <w:pStyle w:val="BodyText"/>
      </w:pPr>
      <w:r>
        <w:t>T</w:t>
      </w:r>
      <w:r w:rsidR="0075781A">
        <w:t>h</w:t>
      </w:r>
      <w:r>
        <w:t xml:space="preserve">e Stamford dam was modeled based on the </w:t>
      </w:r>
      <w:r w:rsidR="000D73E7">
        <w:t>dam</w:t>
      </w:r>
      <w:r>
        <w:t xml:space="preserve"> data.</w:t>
      </w:r>
      <w:r w:rsidR="00814524">
        <w:t xml:space="preserve"> </w:t>
      </w:r>
      <w:r w:rsidR="00E8443E">
        <w:t xml:space="preserve">Below data was obtained form </w:t>
      </w:r>
    </w:p>
    <w:p w14:paraId="76ED5621" w14:textId="7B1F213E" w:rsidR="00E8443E" w:rsidRDefault="00000000" w:rsidP="00D8735B">
      <w:pPr>
        <w:pStyle w:val="BodyText"/>
      </w:pPr>
      <w:hyperlink r:id="rId32" w:history="1">
        <w:r w:rsidR="00E8443E" w:rsidRPr="00E8443E">
          <w:rPr>
            <w:rStyle w:val="Hyperlink"/>
          </w:rPr>
          <w:t>https://www.waterdatafortexas.org/reservoirs/individual/stamford</w:t>
        </w:r>
      </w:hyperlink>
    </w:p>
    <w:p w14:paraId="7535F265" w14:textId="7E67037F" w:rsidR="00E8443E" w:rsidRDefault="00E8443E" w:rsidP="00D8735B">
      <w:pPr>
        <w:pStyle w:val="BodyText"/>
      </w:pPr>
      <w:r>
        <w:rPr>
          <w:noProof/>
        </w:rPr>
        <w:drawing>
          <wp:anchor distT="0" distB="0" distL="114300" distR="114300" simplePos="0" relativeHeight="251667456" behindDoc="0" locked="0" layoutInCell="1" allowOverlap="1" wp14:anchorId="018FD995" wp14:editId="512B1F92">
            <wp:simplePos x="0" y="0"/>
            <wp:positionH relativeFrom="margin">
              <wp:align>left</wp:align>
            </wp:positionH>
            <wp:positionV relativeFrom="paragraph">
              <wp:posOffset>151765</wp:posOffset>
            </wp:positionV>
            <wp:extent cx="6332220" cy="2207260"/>
            <wp:effectExtent l="0" t="0" r="0" b="2540"/>
            <wp:wrapTopAndBottom/>
            <wp:docPr id="7" name="Picture 7" descr="Applic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pplication&#10;&#10;Description automatically generated with medium confidence"/>
                    <pic:cNvPicPr/>
                  </pic:nvPicPr>
                  <pic:blipFill>
                    <a:blip r:embed="rId33"/>
                    <a:stretch>
                      <a:fillRect/>
                    </a:stretch>
                  </pic:blipFill>
                  <pic:spPr>
                    <a:xfrm>
                      <a:off x="0" y="0"/>
                      <a:ext cx="6332220" cy="2207260"/>
                    </a:xfrm>
                    <a:prstGeom prst="rect">
                      <a:avLst/>
                    </a:prstGeom>
                  </pic:spPr>
                </pic:pic>
              </a:graphicData>
            </a:graphic>
          </wp:anchor>
        </w:drawing>
      </w:r>
    </w:p>
    <w:p w14:paraId="1F7AB1EE" w14:textId="0E03FFF7" w:rsidR="00E8443E" w:rsidRDefault="00E8443E" w:rsidP="00D8735B">
      <w:pPr>
        <w:pStyle w:val="BodyText"/>
      </w:pPr>
      <w:r>
        <w:t>The datum was converted to NGVD88 using NOAA’s Online Vertical Datum Transformation tool.</w:t>
      </w:r>
    </w:p>
    <w:p w14:paraId="641AED04" w14:textId="7D01E488" w:rsidR="00C83D3F" w:rsidRDefault="00000000" w:rsidP="00D8735B">
      <w:pPr>
        <w:pStyle w:val="BodyText"/>
      </w:pPr>
      <w:hyperlink r:id="rId34" w:history="1">
        <w:r w:rsidR="00E8443E" w:rsidRPr="00D24D74">
          <w:rPr>
            <w:rStyle w:val="Hyperlink"/>
          </w:rPr>
          <w:t>https://vdatum.noaa.gov/vdatumweb/vdatumweb?a=134103420220623</w:t>
        </w:r>
      </w:hyperlink>
    </w:p>
    <w:p w14:paraId="092433C3" w14:textId="77777777" w:rsidR="000C3258" w:rsidRDefault="00E8443E" w:rsidP="00D8735B">
      <w:pPr>
        <w:pStyle w:val="BodyText"/>
      </w:pPr>
      <w:r>
        <w:t xml:space="preserve">The resulted vertical elevation from NGVD29 to NAVD 88 would need a </w:t>
      </w:r>
      <w:r w:rsidR="00C83D3F">
        <w:t>0.479-ft</w:t>
      </w:r>
      <w:r>
        <w:t xml:space="preserve"> increase at Sta</w:t>
      </w:r>
      <w:r w:rsidR="00246EEC">
        <w:t>mford Lake</w:t>
      </w:r>
      <w:r>
        <w:t xml:space="preserve">. For example, </w:t>
      </w:r>
      <w:r w:rsidR="00246EEC">
        <w:t xml:space="preserve">the Conservation pool elevation would </w:t>
      </w:r>
      <w:r w:rsidR="002325AA">
        <w:t>change</w:t>
      </w:r>
      <w:r w:rsidR="00246EEC">
        <w:t xml:space="preserve"> from 1416.8 ft above NGVD29 to 1417.28-ft above NAVD88.</w:t>
      </w:r>
      <w:r>
        <w:t xml:space="preserve"> </w:t>
      </w:r>
    </w:p>
    <w:p w14:paraId="21E81B82" w14:textId="1039815B" w:rsidR="00C83D3F" w:rsidRDefault="00246EEC" w:rsidP="00D8735B">
      <w:pPr>
        <w:pStyle w:val="BodyText"/>
      </w:pPr>
      <w:r>
        <w:rPr>
          <w:noProof/>
        </w:rPr>
        <w:drawing>
          <wp:inline distT="0" distB="0" distL="0" distR="0" wp14:anchorId="5424D601" wp14:editId="45D4CFED">
            <wp:extent cx="6332220" cy="2948305"/>
            <wp:effectExtent l="0" t="0" r="0" b="4445"/>
            <wp:docPr id="8" name="Picture 8"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 text, application, email&#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6332220" cy="2948305"/>
                    </a:xfrm>
                    <a:prstGeom prst="rect">
                      <a:avLst/>
                    </a:prstGeom>
                  </pic:spPr>
                </pic:pic>
              </a:graphicData>
            </a:graphic>
          </wp:inline>
        </w:drawing>
      </w:r>
    </w:p>
    <w:p w14:paraId="5E03A69C" w14:textId="77777777" w:rsidR="00C83D3F" w:rsidRDefault="00C83D3F" w:rsidP="00D8735B">
      <w:pPr>
        <w:pStyle w:val="BodyText"/>
      </w:pPr>
    </w:p>
    <w:p w14:paraId="19824477" w14:textId="77777777" w:rsidR="0052571B" w:rsidRPr="0052571B" w:rsidRDefault="0052571B" w:rsidP="0052571B">
      <w:pPr>
        <w:pStyle w:val="Heading3"/>
        <w:rPr>
          <w:color w:val="000000" w:themeColor="text1"/>
          <w:sz w:val="24"/>
          <w:szCs w:val="24"/>
        </w:rPr>
      </w:pPr>
      <w:r w:rsidRPr="0052571B">
        <w:rPr>
          <w:color w:val="000000" w:themeColor="text1"/>
          <w:sz w:val="24"/>
          <w:szCs w:val="24"/>
        </w:rPr>
        <w:lastRenderedPageBreak/>
        <w:t>Stamford Dam:</w:t>
      </w:r>
    </w:p>
    <w:p w14:paraId="35893EBB" w14:textId="2F280AF6" w:rsidR="0052571B" w:rsidRDefault="0052571B" w:rsidP="0052571B">
      <w:pPr>
        <w:rPr>
          <w:sz w:val="22"/>
          <w:szCs w:val="22"/>
        </w:rPr>
      </w:pPr>
      <w:r w:rsidRPr="001C4C4E">
        <w:rPr>
          <w:sz w:val="22"/>
          <w:szCs w:val="22"/>
        </w:rPr>
        <w:t xml:space="preserve">Per TWDB “VOLUMETRIC SURVEY OF LAKE STAMFORD” (January 24, 2000), Stamford Dam and appurtenant structures consist of an earth fill embankment approximately 3,600 feet in length, with a maximum height of 78 feet and a crest elevation of 1436.8 feet NGVD29. The service spillway is an excavated channel cut through limestone rock located approximately 900 feet to the left of the dam. The uncontrolled spillway crest is 100 feet in length at elevation 1,416.8 feet NGVD29. The low-flow outlet works consist of a 24-inch diameter concrete pipe that is 442 feet in length bisects the embankment approximately 500 feet south of the old Paint Creek channel. The Invert elevation is 1382.8 feet NGVD29. </w:t>
      </w:r>
      <w:r>
        <w:rPr>
          <w:sz w:val="22"/>
          <w:szCs w:val="22"/>
        </w:rPr>
        <w:t>The emergency spillway is a natural channel located at the right end of the embankment with a crest elevation of 1425.8 feet NGVD29.</w:t>
      </w:r>
    </w:p>
    <w:p w14:paraId="6D3859EE" w14:textId="77777777" w:rsidR="0052571B" w:rsidRDefault="0052571B" w:rsidP="0052571B">
      <w:pPr>
        <w:rPr>
          <w:sz w:val="22"/>
          <w:szCs w:val="22"/>
        </w:rPr>
      </w:pPr>
      <w:r>
        <w:rPr>
          <w:sz w:val="22"/>
          <w:szCs w:val="22"/>
        </w:rPr>
        <w:t>The dam was modeled using a 2D Connection, all elevations or inverts were converted to NAVD88.</w:t>
      </w:r>
    </w:p>
    <w:p w14:paraId="287CCB1D" w14:textId="5058081E" w:rsidR="00377DC4" w:rsidRDefault="00377DC4" w:rsidP="00D8735B">
      <w:pPr>
        <w:pStyle w:val="BodyText"/>
        <w:rPr>
          <w:noProof/>
        </w:rPr>
      </w:pPr>
    </w:p>
    <w:p w14:paraId="5C3C4C46" w14:textId="5326304D" w:rsidR="000C3258" w:rsidRDefault="000C3258" w:rsidP="00D8735B">
      <w:pPr>
        <w:pStyle w:val="BodyText"/>
        <w:rPr>
          <w:noProof/>
        </w:rPr>
      </w:pPr>
      <w:r>
        <w:rPr>
          <w:noProof/>
        </w:rPr>
        <w:drawing>
          <wp:inline distT="0" distB="0" distL="0" distR="0" wp14:anchorId="7B17E9EA" wp14:editId="7F90A2F7">
            <wp:extent cx="6332220" cy="5544820"/>
            <wp:effectExtent l="0" t="0" r="0" b="0"/>
            <wp:docPr id="14" name="Picture 14" descr="Graphical user interfac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Graphical user interface, diagram&#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6332220" cy="5544820"/>
                    </a:xfrm>
                    <a:prstGeom prst="rect">
                      <a:avLst/>
                    </a:prstGeom>
                  </pic:spPr>
                </pic:pic>
              </a:graphicData>
            </a:graphic>
          </wp:inline>
        </w:drawing>
      </w:r>
    </w:p>
    <w:p w14:paraId="1CE5FE1F" w14:textId="65D37746" w:rsidR="00872619" w:rsidRDefault="00872619" w:rsidP="00D8735B">
      <w:pPr>
        <w:pStyle w:val="BodyText"/>
        <w:rPr>
          <w:noProof/>
        </w:rPr>
      </w:pPr>
      <w:r>
        <w:rPr>
          <w:noProof/>
        </w:rPr>
        <w:t>Calbibration:</w:t>
      </w:r>
      <w:r w:rsidR="00B62C21">
        <w:rPr>
          <w:noProof/>
        </w:rPr>
        <w:t xml:space="preserve"> </w:t>
      </w:r>
      <w:r w:rsidR="00B62C21">
        <w:rPr>
          <w:noProof/>
        </w:rPr>
        <w:br/>
        <w:t>For simating a reaonsble water surface elevation at the Stamford Lake, the assumption made is that at beginning, the lake water surfave elevation was assumed to be equal to the conservation pool elevaion, which is 1417.28-ft NAVD88. The Lidar data shows the terrain at Stamford Lake is 1413.22-ft, mean when the LiDAR was take, the water level was lower than normal pool elevation.</w:t>
      </w:r>
    </w:p>
    <w:p w14:paraId="7C93938A" w14:textId="2CC23561" w:rsidR="00D13030" w:rsidRDefault="00D13030" w:rsidP="00D8735B">
      <w:pPr>
        <w:pStyle w:val="BodyText"/>
        <w:rPr>
          <w:noProof/>
        </w:rPr>
      </w:pPr>
      <w:r>
        <w:rPr>
          <w:noProof/>
        </w:rPr>
        <w:lastRenderedPageBreak/>
        <w:t>Three methods were applied to the model for a reasonable water surface elevation for 100-year:</w:t>
      </w:r>
    </w:p>
    <w:p w14:paraId="3186917F" w14:textId="43202D34" w:rsidR="00D13030" w:rsidRDefault="00D13030" w:rsidP="00D13030">
      <w:pPr>
        <w:pStyle w:val="BodyText"/>
        <w:numPr>
          <w:ilvl w:val="3"/>
          <w:numId w:val="19"/>
        </w:numPr>
        <w:rPr>
          <w:noProof/>
        </w:rPr>
      </w:pPr>
      <w:r>
        <w:rPr>
          <w:noProof/>
        </w:rPr>
        <w:t>Update the Terrain to Normal Pool Elevation at 1417.28-ft</w:t>
      </w:r>
    </w:p>
    <w:p w14:paraId="4472F14B" w14:textId="04D8DE90" w:rsidR="00D13030" w:rsidRDefault="00D13030" w:rsidP="00D13030">
      <w:pPr>
        <w:pStyle w:val="BodyText"/>
        <w:numPr>
          <w:ilvl w:val="3"/>
          <w:numId w:val="19"/>
        </w:numPr>
        <w:rPr>
          <w:noProof/>
        </w:rPr>
      </w:pPr>
      <w:r>
        <w:rPr>
          <w:noProof/>
        </w:rPr>
        <w:t>Clone current terrain and update the elevation at lake to 1417.28-ft</w:t>
      </w:r>
    </w:p>
    <w:p w14:paraId="0EDEF9C8" w14:textId="62AD994A" w:rsidR="00D13030" w:rsidRDefault="00D13030" w:rsidP="00D13030">
      <w:pPr>
        <w:pStyle w:val="BodyText"/>
        <w:numPr>
          <w:ilvl w:val="3"/>
          <w:numId w:val="19"/>
        </w:numPr>
        <w:rPr>
          <w:noProof/>
        </w:rPr>
      </w:pPr>
      <w:r>
        <w:rPr>
          <w:noProof/>
        </w:rPr>
        <w:t>Create a storage area an</w:t>
      </w:r>
      <w:r w:rsidR="00EA48B7">
        <w:rPr>
          <w:noProof/>
        </w:rPr>
        <w:t>d</w:t>
      </w:r>
      <w:r>
        <w:rPr>
          <w:noProof/>
        </w:rPr>
        <w:t xml:space="preserve"> assume the starting water surface elevation is 141</w:t>
      </w:r>
      <w:r w:rsidR="00EA48B7">
        <w:rPr>
          <w:noProof/>
        </w:rPr>
        <w:t>7</w:t>
      </w:r>
      <w:r>
        <w:rPr>
          <w:noProof/>
        </w:rPr>
        <w:t>.28-ft</w:t>
      </w:r>
    </w:p>
    <w:p w14:paraId="66351B8B" w14:textId="355C49D6" w:rsidR="00872619" w:rsidRDefault="00883445" w:rsidP="00D8735B">
      <w:pPr>
        <w:pStyle w:val="BodyText"/>
        <w:rPr>
          <w:noProof/>
        </w:rPr>
      </w:pPr>
      <w:r>
        <w:rPr>
          <w:noProof/>
        </w:rPr>
        <w:t>R</w:t>
      </w:r>
      <w:r w:rsidR="00A940AC">
        <w:rPr>
          <w:noProof/>
        </w:rPr>
        <w:t>egression equation flows calibration, 6 locations lisited in the below table.</w:t>
      </w:r>
    </w:p>
    <w:p w14:paraId="71E3AF90" w14:textId="46D31994" w:rsidR="00883445" w:rsidRDefault="00883445" w:rsidP="00D8735B">
      <w:pPr>
        <w:pStyle w:val="BodyText"/>
        <w:rPr>
          <w:noProof/>
        </w:rPr>
      </w:pPr>
    </w:p>
    <w:p w14:paraId="2B891CC2" w14:textId="00BBB778" w:rsidR="00883445" w:rsidRDefault="00883445" w:rsidP="00D8735B">
      <w:pPr>
        <w:pStyle w:val="BodyText"/>
        <w:rPr>
          <w:noProof/>
        </w:rPr>
      </w:pPr>
      <w:r>
        <w:rPr>
          <w:noProof/>
        </w:rPr>
        <w:drawing>
          <wp:inline distT="0" distB="0" distL="0" distR="0" wp14:anchorId="1A90ABA6" wp14:editId="73F9134F">
            <wp:extent cx="6332220" cy="1099820"/>
            <wp:effectExtent l="0" t="0" r="0" b="5080"/>
            <wp:docPr id="11" name="Picture 1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Table&#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6332220" cy="1099820"/>
                    </a:xfrm>
                    <a:prstGeom prst="rect">
                      <a:avLst/>
                    </a:prstGeom>
                  </pic:spPr>
                </pic:pic>
              </a:graphicData>
            </a:graphic>
          </wp:inline>
        </w:drawing>
      </w:r>
    </w:p>
    <w:p w14:paraId="14DA4428" w14:textId="5F1BFAC4" w:rsidR="00883445" w:rsidRDefault="00883445" w:rsidP="00D8735B">
      <w:pPr>
        <w:pStyle w:val="BodyText"/>
        <w:rPr>
          <w:noProof/>
        </w:rPr>
      </w:pPr>
    </w:p>
    <w:p w14:paraId="1A6D13A9" w14:textId="77777777" w:rsidR="00883445" w:rsidRDefault="00883445" w:rsidP="00D8735B">
      <w:pPr>
        <w:pStyle w:val="BodyText"/>
        <w:rPr>
          <w:noProof/>
        </w:rPr>
      </w:pPr>
    </w:p>
    <w:p w14:paraId="116AE59A" w14:textId="4CF6FB58" w:rsidR="00872619" w:rsidRDefault="00872619" w:rsidP="00D8735B">
      <w:pPr>
        <w:pStyle w:val="BodyText"/>
        <w:rPr>
          <w:noProof/>
        </w:rPr>
      </w:pPr>
    </w:p>
    <w:p w14:paraId="3A1533DD" w14:textId="4649F231" w:rsidR="00872619" w:rsidRDefault="00626701" w:rsidP="00D8735B">
      <w:pPr>
        <w:pStyle w:val="BodyText"/>
        <w:rPr>
          <w:noProof/>
        </w:rPr>
      </w:pPr>
      <w:r>
        <w:rPr>
          <w:noProof/>
        </w:rPr>
        <w:drawing>
          <wp:inline distT="0" distB="0" distL="0" distR="0" wp14:anchorId="7CB6FE0B" wp14:editId="06360265">
            <wp:extent cx="6332220" cy="1092200"/>
            <wp:effectExtent l="0" t="0" r="0" b="0"/>
            <wp:docPr id="6" name="Picture 6"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screenshot of a computer&#10;&#10;Description automatically generated with medium confidence"/>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6332220" cy="1092200"/>
                    </a:xfrm>
                    <a:prstGeom prst="rect">
                      <a:avLst/>
                    </a:prstGeom>
                    <a:noFill/>
                    <a:ln>
                      <a:noFill/>
                    </a:ln>
                  </pic:spPr>
                </pic:pic>
              </a:graphicData>
            </a:graphic>
          </wp:inline>
        </w:drawing>
      </w:r>
    </w:p>
    <w:p w14:paraId="1AB8AD9F" w14:textId="0CA5EFE9" w:rsidR="00872619" w:rsidRDefault="00872619" w:rsidP="00D8735B">
      <w:pPr>
        <w:pStyle w:val="BodyText"/>
      </w:pPr>
    </w:p>
    <w:p w14:paraId="54F17790" w14:textId="28B125B7" w:rsidR="00676D47" w:rsidRDefault="00676D47" w:rsidP="00D8735B">
      <w:pPr>
        <w:pStyle w:val="BodyText"/>
      </w:pPr>
      <w:r>
        <w:rPr>
          <w:noProof/>
        </w:rPr>
        <w:drawing>
          <wp:inline distT="0" distB="0" distL="0" distR="0" wp14:anchorId="28151B94" wp14:editId="58396979">
            <wp:extent cx="6332220" cy="1000760"/>
            <wp:effectExtent l="0" t="0" r="0" b="8890"/>
            <wp:docPr id="9" name="Picture 9"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screenshot of a computer&#10;&#10;Description automatically generated with medium confidence"/>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6332220" cy="1000760"/>
                    </a:xfrm>
                    <a:prstGeom prst="rect">
                      <a:avLst/>
                    </a:prstGeom>
                    <a:noFill/>
                    <a:ln>
                      <a:noFill/>
                    </a:ln>
                  </pic:spPr>
                </pic:pic>
              </a:graphicData>
            </a:graphic>
          </wp:inline>
        </w:drawing>
      </w:r>
    </w:p>
    <w:p w14:paraId="2F009E4B" w14:textId="480445C5" w:rsidR="00644BBF" w:rsidRDefault="00644BBF" w:rsidP="00D8735B">
      <w:pPr>
        <w:pStyle w:val="BodyText"/>
      </w:pPr>
      <w:r>
        <w:t>Assumptions:</w:t>
      </w:r>
    </w:p>
    <w:p w14:paraId="66F56983" w14:textId="1FEF3D22" w:rsidR="00644BBF" w:rsidRDefault="00644BBF" w:rsidP="00644BBF">
      <w:pPr>
        <w:pStyle w:val="BodyText"/>
        <w:numPr>
          <w:ilvl w:val="6"/>
          <w:numId w:val="19"/>
        </w:numPr>
      </w:pPr>
      <w:r>
        <w:t>Curve number was adjusted based on the TxDOT Climatic Adjustment suggestions, for Paint Creek study area, TxDOT suggested to use the regulatory CNs minus 20. After several runs for 100-year calibration at 6 locations, the final model applied -18 for SCS curve number adjustment.</w:t>
      </w:r>
    </w:p>
    <w:p w14:paraId="380917AB" w14:textId="3DBAC53A" w:rsidR="00A23673" w:rsidRDefault="00A23673" w:rsidP="00644BBF">
      <w:pPr>
        <w:pStyle w:val="BodyText"/>
        <w:numPr>
          <w:ilvl w:val="6"/>
          <w:numId w:val="19"/>
        </w:numPr>
      </w:pPr>
      <w:r>
        <w:t>The Stamford Lake terrain was adjusted to conservation pool elevation, which is 1417.28-ft NAVD88.</w:t>
      </w:r>
    </w:p>
    <w:p w14:paraId="412D10D2" w14:textId="241B5197" w:rsidR="00A23673" w:rsidRDefault="00A23673" w:rsidP="00644BBF">
      <w:pPr>
        <w:pStyle w:val="BodyText"/>
        <w:numPr>
          <w:ilvl w:val="6"/>
          <w:numId w:val="19"/>
        </w:numPr>
      </w:pPr>
      <w:r>
        <w:t>Break lines were applied to the model with 100-x100’ grid cell size</w:t>
      </w:r>
    </w:p>
    <w:p w14:paraId="4715E67F" w14:textId="1698903C" w:rsidR="00A23673" w:rsidRDefault="00A23673" w:rsidP="00644BBF">
      <w:pPr>
        <w:pStyle w:val="BodyText"/>
        <w:numPr>
          <w:ilvl w:val="6"/>
          <w:numId w:val="19"/>
        </w:numPr>
      </w:pPr>
      <w:r>
        <w:t>Stream centerline was buffered 100-ft both side for Manning’s Override region, using n values 0.05</w:t>
      </w:r>
    </w:p>
    <w:p w14:paraId="75E1FD4C" w14:textId="790AA831" w:rsidR="00A23673" w:rsidRDefault="00A23673" w:rsidP="00644BBF">
      <w:pPr>
        <w:pStyle w:val="BodyText"/>
        <w:numPr>
          <w:ilvl w:val="6"/>
          <w:numId w:val="19"/>
        </w:numPr>
      </w:pPr>
      <w:r>
        <w:t xml:space="preserve">Stream centerlines were treated as </w:t>
      </w:r>
      <w:proofErr w:type="spellStart"/>
      <w:r>
        <w:t>breaklines</w:t>
      </w:r>
      <w:proofErr w:type="spellEnd"/>
      <w:r>
        <w:t>, using 100’x100’ gride cell size.</w:t>
      </w:r>
    </w:p>
    <w:p w14:paraId="28E34FD2" w14:textId="106C156A" w:rsidR="00A23673" w:rsidRDefault="00A23673" w:rsidP="00644BBF">
      <w:pPr>
        <w:pStyle w:val="BodyText"/>
        <w:numPr>
          <w:ilvl w:val="6"/>
          <w:numId w:val="19"/>
        </w:numPr>
      </w:pPr>
      <w:r>
        <w:t>Stamford Lake area was modeled using larger gride cell size 500’x500’.</w:t>
      </w:r>
    </w:p>
    <w:p w14:paraId="1D7E2AC6" w14:textId="192C2EF9" w:rsidR="00A23673" w:rsidRDefault="00A23673" w:rsidP="00644BBF">
      <w:pPr>
        <w:pStyle w:val="BodyText"/>
        <w:numPr>
          <w:ilvl w:val="6"/>
          <w:numId w:val="19"/>
        </w:numPr>
      </w:pPr>
      <w:r>
        <w:t>Manning n values for Stamford Lake was set as 0.04 for open water area</w:t>
      </w:r>
    </w:p>
    <w:p w14:paraId="4F12C000" w14:textId="113A2D7C" w:rsidR="00A23673" w:rsidRDefault="00A23673" w:rsidP="00644BBF">
      <w:pPr>
        <w:pStyle w:val="BodyText"/>
        <w:numPr>
          <w:ilvl w:val="6"/>
          <w:numId w:val="19"/>
        </w:numPr>
      </w:pPr>
      <w:r>
        <w:lastRenderedPageBreak/>
        <w:t xml:space="preserve">Modeled 100-year water surface elevation at Stamford Lake is 1423.86-ft NAVD88. </w:t>
      </w:r>
    </w:p>
    <w:p w14:paraId="41FD79D0" w14:textId="19ACFF17" w:rsidR="00C96375" w:rsidRPr="00C96375" w:rsidRDefault="00BD0F44" w:rsidP="00C96375">
      <w:pPr>
        <w:pStyle w:val="Heading1"/>
        <w:rPr>
          <w:sz w:val="28"/>
          <w:szCs w:val="18"/>
        </w:rPr>
      </w:pPr>
      <w:r>
        <w:rPr>
          <w:sz w:val="28"/>
          <w:szCs w:val="18"/>
        </w:rPr>
        <w:t xml:space="preserve">Mapping </w:t>
      </w:r>
    </w:p>
    <w:p w14:paraId="264DB973" w14:textId="5AAF47B8" w:rsidR="00C96375" w:rsidRDefault="00C96375" w:rsidP="000F1FC1">
      <w:pPr>
        <w:pStyle w:val="ListNumber"/>
        <w:numPr>
          <w:ilvl w:val="0"/>
          <w:numId w:val="0"/>
        </w:numPr>
        <w:ind w:left="425"/>
      </w:pPr>
    </w:p>
    <w:p w14:paraId="4E7BDB59" w14:textId="009ACE29" w:rsidR="00BD0F44" w:rsidRDefault="00BD0F44" w:rsidP="00BD0F44">
      <w:pPr>
        <w:pStyle w:val="ListNumber"/>
        <w:numPr>
          <w:ilvl w:val="0"/>
          <w:numId w:val="0"/>
        </w:numPr>
        <w:ind w:left="425" w:hanging="425"/>
      </w:pPr>
    </w:p>
    <w:p w14:paraId="334EDC8E" w14:textId="1FE23675" w:rsidR="00BD0F44" w:rsidRPr="00C96375" w:rsidRDefault="00BD0F44" w:rsidP="00BD0F44">
      <w:pPr>
        <w:pStyle w:val="Heading1"/>
        <w:rPr>
          <w:sz w:val="28"/>
          <w:szCs w:val="18"/>
        </w:rPr>
      </w:pPr>
      <w:r>
        <w:rPr>
          <w:sz w:val="28"/>
          <w:szCs w:val="18"/>
        </w:rPr>
        <w:t>Other Assumptions</w:t>
      </w:r>
    </w:p>
    <w:p w14:paraId="4DE3B2CA" w14:textId="77777777" w:rsidR="00BD0F44" w:rsidRDefault="00BD0F44" w:rsidP="0019267C">
      <w:pPr>
        <w:pStyle w:val="ListNumber"/>
        <w:numPr>
          <w:ilvl w:val="0"/>
          <w:numId w:val="21"/>
        </w:numPr>
      </w:pPr>
    </w:p>
    <w:sectPr w:rsidR="00BD0F44" w:rsidSect="00C96375">
      <w:headerReference w:type="even" r:id="rId42"/>
      <w:headerReference w:type="default" r:id="rId43"/>
      <w:footerReference w:type="even" r:id="rId44"/>
      <w:footerReference w:type="default" r:id="rId45"/>
      <w:headerReference w:type="first" r:id="rId46"/>
      <w:footerReference w:type="first" r:id="rId47"/>
      <w:type w:val="continuous"/>
      <w:pgSz w:w="12240" w:h="15840" w:code="9"/>
      <w:pgMar w:top="1418" w:right="1134" w:bottom="851" w:left="1134" w:header="680" w:footer="340" w:gutter="0"/>
      <w:cols w:space="34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644271" w14:textId="77777777" w:rsidR="00EC5B47" w:rsidRDefault="00EC5B47" w:rsidP="003403C0">
      <w:pPr>
        <w:spacing w:line="240" w:lineRule="auto"/>
      </w:pPr>
      <w:r>
        <w:separator/>
      </w:r>
    </w:p>
  </w:endnote>
  <w:endnote w:type="continuationSeparator" w:id="0">
    <w:p w14:paraId="113F8C3B" w14:textId="77777777" w:rsidR="00EC5B47" w:rsidRDefault="00EC5B47" w:rsidP="003403C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ECOM Sans Light">
    <w:altName w:val="Calibri"/>
    <w:charset w:val="00"/>
    <w:family w:val="swiss"/>
    <w:pitch w:val="variable"/>
    <w:sig w:usb0="E0002AFF" w:usb1="D000FFFB" w:usb2="00000028" w:usb3="00000000" w:csb0="000001FF" w:csb1="00000000"/>
  </w:font>
  <w:font w:name="AECOM Sans">
    <w:altName w:val="Calibri"/>
    <w:charset w:val="00"/>
    <w:family w:val="swiss"/>
    <w:pitch w:val="variable"/>
    <w:sig w:usb0="E0002AFF" w:usb1="D000FFFB" w:usb2="00000028" w:usb3="00000000" w:csb0="000001FF" w:csb1="00000000"/>
  </w:font>
  <w:font w:name="SimHei">
    <w:altName w:val="黑体"/>
    <w:panose1 w:val="0201060003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9F6AD0" w14:textId="77777777" w:rsidR="00C96375" w:rsidRDefault="00C9637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FD48DF" w14:textId="77777777" w:rsidR="001F35B5" w:rsidRPr="00AA628D" w:rsidRDefault="001F35B5" w:rsidP="00AA628D">
    <w:pPr>
      <w:pStyle w:val="Footer"/>
      <w:jc w:val="right"/>
    </w:pPr>
    <w:r>
      <w:fldChar w:fldCharType="begin"/>
    </w:r>
    <w:r>
      <w:instrText xml:space="preserve"> page </w:instrText>
    </w:r>
    <w:r>
      <w:fldChar w:fldCharType="separate"/>
    </w:r>
    <w:r w:rsidR="00FB5F7D">
      <w:t>2</w:t>
    </w:r>
    <w:r>
      <w:fldChar w:fldCharType="end"/>
    </w:r>
    <w:r>
      <w:t>/</w:t>
    </w:r>
    <w:r w:rsidR="00DD2226">
      <w:rPr>
        <w:noProof w:val="0"/>
      </w:rPr>
      <w:fldChar w:fldCharType="begin"/>
    </w:r>
    <w:r w:rsidR="00DD2226">
      <w:instrText xml:space="preserve"> numpages </w:instrText>
    </w:r>
    <w:r w:rsidR="00DD2226">
      <w:rPr>
        <w:noProof w:val="0"/>
      </w:rPr>
      <w:fldChar w:fldCharType="separate"/>
    </w:r>
    <w:r w:rsidR="00FB5F7D">
      <w:t>2</w:t>
    </w:r>
    <w:r w:rsidR="00DD2226">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4F875F" w14:textId="77777777" w:rsidR="001F35B5" w:rsidRDefault="001F35B5" w:rsidP="003A4209">
    <w:pPr>
      <w:pStyle w:val="Footer"/>
      <w:jc w:val="right"/>
    </w:pPr>
    <w:r>
      <w:fldChar w:fldCharType="begin"/>
    </w:r>
    <w:r>
      <w:instrText xml:space="preserve"> page </w:instrText>
    </w:r>
    <w:r>
      <w:fldChar w:fldCharType="separate"/>
    </w:r>
    <w:r w:rsidR="00E76CF2">
      <w:t>1</w:t>
    </w:r>
    <w:r>
      <w:fldChar w:fldCharType="end"/>
    </w:r>
    <w:r>
      <w:t>/</w:t>
    </w:r>
    <w:r w:rsidR="00DD2226">
      <w:rPr>
        <w:noProof w:val="0"/>
      </w:rPr>
      <w:fldChar w:fldCharType="begin"/>
    </w:r>
    <w:r w:rsidR="00DD2226">
      <w:instrText xml:space="preserve"> numpages </w:instrText>
    </w:r>
    <w:r w:rsidR="00DD2226">
      <w:rPr>
        <w:noProof w:val="0"/>
      </w:rPr>
      <w:fldChar w:fldCharType="separate"/>
    </w:r>
    <w:r w:rsidR="00E76CF2">
      <w:t>1</w:t>
    </w:r>
    <w:r w:rsidR="00DD2226">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44EEF8" w14:textId="77777777" w:rsidR="00EC5B47" w:rsidRDefault="00EC5B47" w:rsidP="003403C0">
      <w:pPr>
        <w:spacing w:line="240" w:lineRule="auto"/>
      </w:pPr>
      <w:r>
        <w:separator/>
      </w:r>
    </w:p>
  </w:footnote>
  <w:footnote w:type="continuationSeparator" w:id="0">
    <w:p w14:paraId="3C96C112" w14:textId="77777777" w:rsidR="00EC5B47" w:rsidRDefault="00EC5B47" w:rsidP="003403C0">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C51AEE" w14:textId="77777777" w:rsidR="00C96375" w:rsidRDefault="00C9637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5D15F4" w14:textId="77777777" w:rsidR="001F35B5" w:rsidRDefault="001F35B5" w:rsidP="006A4118">
    <w:pPr>
      <w:pStyle w:val="Header"/>
      <w:jc w:val="right"/>
    </w:pPr>
    <w:r>
      <w:rPr>
        <w:lang w:eastAsia="en-GB"/>
      </w:rPr>
      <w:fldChar w:fldCharType="begin"/>
    </w:r>
    <w:r>
      <w:rPr>
        <w:lang w:eastAsia="en-GB"/>
      </w:rPr>
      <w:instrText xml:space="preserve"> ref Logo </w:instrText>
    </w:r>
    <w:r>
      <w:rPr>
        <w:lang w:eastAsia="en-GB"/>
      </w:rPr>
      <w:fldChar w:fldCharType="separate"/>
    </w:r>
    <w:r w:rsidR="00C96375">
      <w:rPr>
        <w:lang w:eastAsia="en-GB"/>
      </w:rPr>
      <w:drawing>
        <wp:inline distT="0" distB="0" distL="0" distR="0" wp14:anchorId="4955925A" wp14:editId="72DC5511">
          <wp:extent cx="1341120" cy="194945"/>
          <wp:effectExtent l="0" t="0" r="0" b="0"/>
          <wp:docPr id="3" name="Picture 1" descr="aecom_imagineit_1mm_border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ecom_imagineit_1mm_border_v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41120" cy="194945"/>
                  </a:xfrm>
                  <a:prstGeom prst="rect">
                    <a:avLst/>
                  </a:prstGeom>
                  <a:noFill/>
                  <a:ln>
                    <a:noFill/>
                  </a:ln>
                </pic:spPr>
              </pic:pic>
            </a:graphicData>
          </a:graphic>
        </wp:inline>
      </w:drawing>
    </w:r>
    <w:r>
      <w:rPr>
        <w:lang w:eastAsia="en-GB"/>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D71962" w14:textId="77777777" w:rsidR="00926705" w:rsidRDefault="00C96375" w:rsidP="00893287">
    <w:pPr>
      <w:pStyle w:val="Header"/>
      <w:jc w:val="right"/>
    </w:pPr>
    <w:bookmarkStart w:id="0" w:name="Logo"/>
    <w:r>
      <w:rPr>
        <w:lang w:eastAsia="en-GB"/>
      </w:rPr>
      <w:drawing>
        <wp:inline distT="0" distB="0" distL="0" distR="0" wp14:anchorId="09B86D3B" wp14:editId="0343343F">
          <wp:extent cx="1341120" cy="194945"/>
          <wp:effectExtent l="0" t="0" r="0" b="0"/>
          <wp:docPr id="2" name="Picture 1" descr="aecom_imagineit_1mm_border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ecom_imagineit_1mm_border_v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41120" cy="194945"/>
                  </a:xfrm>
                  <a:prstGeom prst="rect">
                    <a:avLst/>
                  </a:prstGeom>
                  <a:noFill/>
                  <a:ln>
                    <a:noFill/>
                  </a:ln>
                </pic:spPr>
              </pic:pic>
            </a:graphicData>
          </a:graphic>
        </wp:inline>
      </w:drawing>
    </w:r>
    <w:bookmarkEnd w:id="0"/>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DDAF62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69AB906"/>
    <w:lvl w:ilvl="0">
      <w:start w:val="1"/>
      <w:numFmt w:val="decimal"/>
      <w:pStyle w:val="ListNumber4"/>
      <w:lvlText w:val="%1."/>
      <w:lvlJc w:val="left"/>
      <w:pPr>
        <w:tabs>
          <w:tab w:val="num" w:pos="1209"/>
        </w:tabs>
        <w:ind w:left="1209" w:hanging="360"/>
      </w:pPr>
    </w:lvl>
  </w:abstractNum>
  <w:abstractNum w:abstractNumId="2" w15:restartNumberingAfterBreak="0">
    <w:nsid w:val="FFFFFF80"/>
    <w:multiLevelType w:val="singleLevel"/>
    <w:tmpl w:val="F9B4F972"/>
    <w:lvl w:ilvl="0">
      <w:start w:val="1"/>
      <w:numFmt w:val="bullet"/>
      <w:pStyle w:val="ListBullet5"/>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D7883BB4"/>
    <w:lvl w:ilvl="0">
      <w:start w:val="1"/>
      <w:numFmt w:val="bullet"/>
      <w:pStyle w:val="ListBullet4"/>
      <w:lvlText w:val=""/>
      <w:lvlJc w:val="left"/>
      <w:pPr>
        <w:tabs>
          <w:tab w:val="num" w:pos="1209"/>
        </w:tabs>
        <w:ind w:left="1209" w:hanging="360"/>
      </w:pPr>
      <w:rPr>
        <w:rFonts w:ascii="Symbol" w:hAnsi="Symbol" w:hint="default"/>
      </w:rPr>
    </w:lvl>
  </w:abstractNum>
  <w:abstractNum w:abstractNumId="4" w15:restartNumberingAfterBreak="0">
    <w:nsid w:val="087D411C"/>
    <w:multiLevelType w:val="multilevel"/>
    <w:tmpl w:val="736ECABA"/>
    <w:lvl w:ilvl="0">
      <w:start w:val="1"/>
      <w:numFmt w:val="bullet"/>
      <w:pStyle w:val="TableListBullet"/>
      <w:lvlText w:val=""/>
      <w:lvlJc w:val="left"/>
      <w:pPr>
        <w:ind w:left="284" w:hanging="284"/>
      </w:pPr>
      <w:rPr>
        <w:rFonts w:ascii="Symbol" w:hAnsi="Symbol" w:hint="default"/>
        <w:color w:val="auto"/>
      </w:rPr>
    </w:lvl>
    <w:lvl w:ilvl="1">
      <w:start w:val="1"/>
      <w:numFmt w:val="bullet"/>
      <w:pStyle w:val="TableListBullet2"/>
      <w:lvlText w:val="─"/>
      <w:lvlJc w:val="left"/>
      <w:pPr>
        <w:ind w:left="568" w:hanging="284"/>
      </w:pPr>
      <w:rPr>
        <w:rFonts w:ascii="Calibri" w:hAnsi="Calibri" w:hint="default"/>
        <w:color w:val="auto"/>
      </w:rPr>
    </w:lvl>
    <w:lvl w:ilvl="2">
      <w:start w:val="1"/>
      <w:numFmt w:val="bullet"/>
      <w:pStyle w:val="TableListBullet3"/>
      <w:lvlText w:val=""/>
      <w:lvlJc w:val="left"/>
      <w:pPr>
        <w:ind w:left="852" w:hanging="284"/>
      </w:pPr>
      <w:rPr>
        <w:rFonts w:ascii="Wingdings" w:hAnsi="Wingdings" w:hint="default"/>
        <w:color w:val="auto"/>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
      <w:lvlJc w:val="left"/>
      <w:pPr>
        <w:ind w:left="1704" w:hanging="284"/>
      </w:pPr>
      <w:rPr>
        <w:rFonts w:ascii="Wingdings" w:hAnsi="Wingdings" w:hint="default"/>
        <w:color w:val="auto"/>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
      <w:lvlJc w:val="left"/>
      <w:pPr>
        <w:ind w:left="2556" w:hanging="284"/>
      </w:pPr>
      <w:rPr>
        <w:rFonts w:ascii="Wingdings" w:hAnsi="Wingdings" w:hint="default"/>
        <w:color w:val="auto"/>
      </w:rPr>
    </w:lvl>
  </w:abstractNum>
  <w:abstractNum w:abstractNumId="5" w15:restartNumberingAfterBreak="0">
    <w:nsid w:val="08AB481A"/>
    <w:multiLevelType w:val="multilevel"/>
    <w:tmpl w:val="22544628"/>
    <w:styleLink w:val="AECOMNumbering"/>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6" w15:restartNumberingAfterBreak="0">
    <w:nsid w:val="0C374F1A"/>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7" w15:restartNumberingAfterBreak="0">
    <w:nsid w:val="15AD462C"/>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A8B00A2"/>
    <w:multiLevelType w:val="multilevel"/>
    <w:tmpl w:val="DB3C37A8"/>
    <w:styleLink w:val="AECOMAppendix"/>
    <w:lvl w:ilvl="0">
      <w:start w:val="1"/>
      <w:numFmt w:val="upperLetter"/>
      <w:suff w:val="nothing"/>
      <w:lvlText w:val="Appendix %1  "/>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2A0118C5"/>
    <w:multiLevelType w:val="multilevel"/>
    <w:tmpl w:val="DC22BBC8"/>
    <w:styleLink w:val="AECOMTableBullets"/>
    <w:lvl w:ilvl="0">
      <w:start w:val="1"/>
      <w:numFmt w:val="bullet"/>
      <w:lvlText w:val=""/>
      <w:lvlJc w:val="left"/>
      <w:pPr>
        <w:ind w:left="284" w:hanging="284"/>
      </w:pPr>
      <w:rPr>
        <w:rFonts w:ascii="Symbol" w:hAnsi="Symbol" w:hint="default"/>
        <w:color w:val="auto"/>
      </w:rPr>
    </w:lvl>
    <w:lvl w:ilvl="1">
      <w:start w:val="1"/>
      <w:numFmt w:val="bullet"/>
      <w:lvlText w:val="─"/>
      <w:lvlJc w:val="left"/>
      <w:pPr>
        <w:ind w:left="568" w:hanging="284"/>
      </w:pPr>
      <w:rPr>
        <w:rFonts w:ascii="Calibri" w:hAnsi="Calibri" w:hint="default"/>
        <w:color w:val="auto"/>
      </w:rPr>
    </w:lvl>
    <w:lvl w:ilvl="2">
      <w:start w:val="1"/>
      <w:numFmt w:val="bullet"/>
      <w:lvlText w:val="o"/>
      <w:lvlJc w:val="left"/>
      <w:pPr>
        <w:ind w:left="852" w:hanging="284"/>
      </w:pPr>
      <w:rPr>
        <w:rFonts w:ascii="Courier New" w:hAnsi="Courier New"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o"/>
      <w:lvlJc w:val="left"/>
      <w:pPr>
        <w:ind w:left="1704" w:hanging="284"/>
      </w:pPr>
      <w:rPr>
        <w:rFonts w:ascii="Courier New" w:hAnsi="Courier New"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o"/>
      <w:lvlJc w:val="left"/>
      <w:pPr>
        <w:ind w:left="2556" w:hanging="284"/>
      </w:pPr>
      <w:rPr>
        <w:rFonts w:ascii="Courier New" w:hAnsi="Courier New" w:hint="default"/>
      </w:rPr>
    </w:lvl>
  </w:abstractNum>
  <w:abstractNum w:abstractNumId="10" w15:restartNumberingAfterBreak="0">
    <w:nsid w:val="3A383484"/>
    <w:multiLevelType w:val="multilevel"/>
    <w:tmpl w:val="60B68AA8"/>
    <w:styleLink w:val="AECOMTableNumbering"/>
    <w:lvl w:ilvl="0">
      <w:start w:val="1"/>
      <w:numFmt w:val="decimal"/>
      <w:pStyle w:val="TableListNumber"/>
      <w:lvlText w:val="%1."/>
      <w:lvlJc w:val="left"/>
      <w:pPr>
        <w:ind w:left="284" w:hanging="284"/>
      </w:pPr>
      <w:rPr>
        <w:rFonts w:hint="default"/>
      </w:rPr>
    </w:lvl>
    <w:lvl w:ilvl="1">
      <w:start w:val="1"/>
      <w:numFmt w:val="lowerLetter"/>
      <w:pStyle w:val="TableListNumber2"/>
      <w:lvlText w:val="%2."/>
      <w:lvlJc w:val="left"/>
      <w:pPr>
        <w:ind w:left="568" w:hanging="284"/>
      </w:pPr>
      <w:rPr>
        <w:rFonts w:hint="default"/>
      </w:rPr>
    </w:lvl>
    <w:lvl w:ilvl="2">
      <w:start w:val="1"/>
      <w:numFmt w:val="lowerRoman"/>
      <w:pStyle w:val="TableListNumber3"/>
      <w:lvlText w:val="%3."/>
      <w:lvlJc w:val="left"/>
      <w:pPr>
        <w:ind w:left="852" w:hanging="284"/>
      </w:pPr>
      <w:rPr>
        <w:rFonts w:hint="default"/>
      </w:rPr>
    </w:lvl>
    <w:lvl w:ilvl="3">
      <w:start w:val="1"/>
      <w:numFmt w:val="decimal"/>
      <w:lvlText w:val="(%4)"/>
      <w:lvlJc w:val="left"/>
      <w:pPr>
        <w:ind w:left="1136" w:hanging="284"/>
      </w:pPr>
      <w:rPr>
        <w:rFonts w:hint="default"/>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11" w15:restartNumberingAfterBreak="0">
    <w:nsid w:val="41FF0BB1"/>
    <w:multiLevelType w:val="hybridMultilevel"/>
    <w:tmpl w:val="59FC93F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4D90D17"/>
    <w:multiLevelType w:val="hybridMultilevel"/>
    <w:tmpl w:val="5AFE3BD2"/>
    <w:lvl w:ilvl="0" w:tplc="C7408A5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644573A"/>
    <w:multiLevelType w:val="multilevel"/>
    <w:tmpl w:val="3F9A613A"/>
    <w:styleLink w:val="AECOMBullets"/>
    <w:lvl w:ilvl="0">
      <w:start w:val="1"/>
      <w:numFmt w:val="bullet"/>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color w:val="auto"/>
      </w:rPr>
    </w:lvl>
    <w:lvl w:ilvl="2">
      <w:start w:val="1"/>
      <w:numFmt w:val="bullet"/>
      <w:lvlText w:val="─"/>
      <w:lvlJc w:val="left"/>
      <w:pPr>
        <w:ind w:left="852" w:hanging="284"/>
      </w:pPr>
      <w:rPr>
        <w:rFonts w:ascii="Calibri" w:hAnsi="Calibri" w:hint="default"/>
        <w:color w:val="auto"/>
      </w:rPr>
    </w:lvl>
    <w:lvl w:ilvl="3">
      <w:start w:val="1"/>
      <w:numFmt w:val="bullet"/>
      <w:lvlText w:val=""/>
      <w:lvlJc w:val="left"/>
      <w:pPr>
        <w:ind w:left="1136" w:hanging="284"/>
      </w:pPr>
      <w:rPr>
        <w:rFonts w:ascii="Symbol" w:hAnsi="Symbol" w:hint="default"/>
      </w:rPr>
    </w:lvl>
    <w:lvl w:ilvl="4">
      <w:start w:val="1"/>
      <w:numFmt w:val="bullet"/>
      <w:lvlText w:val="o"/>
      <w:lvlJc w:val="left"/>
      <w:pPr>
        <w:ind w:left="1420" w:hanging="284"/>
      </w:pPr>
      <w:rPr>
        <w:rFonts w:ascii="Courier New" w:hAnsi="Courier New" w:hint="default"/>
      </w:rPr>
    </w:lvl>
    <w:lvl w:ilvl="5">
      <w:start w:val="1"/>
      <w:numFmt w:val="bullet"/>
      <w:lvlText w:val=""/>
      <w:lvlJc w:val="left"/>
      <w:pPr>
        <w:tabs>
          <w:tab w:val="num" w:pos="2346"/>
        </w:tabs>
        <w:ind w:left="1704" w:hanging="284"/>
      </w:pPr>
      <w:rPr>
        <w:rFonts w:ascii="Wingdings" w:hAnsi="Wingdings" w:hint="default"/>
      </w:rPr>
    </w:lvl>
    <w:lvl w:ilvl="6">
      <w:start w:val="1"/>
      <w:numFmt w:val="bullet"/>
      <w:lvlText w:val=""/>
      <w:lvlJc w:val="left"/>
      <w:pPr>
        <w:tabs>
          <w:tab w:val="num" w:pos="2630"/>
        </w:tabs>
        <w:ind w:left="1988" w:hanging="284"/>
      </w:pPr>
      <w:rPr>
        <w:rFonts w:ascii="Symbol" w:hAnsi="Symbol" w:hint="default"/>
      </w:rPr>
    </w:lvl>
    <w:lvl w:ilvl="7">
      <w:start w:val="1"/>
      <w:numFmt w:val="bullet"/>
      <w:lvlText w:val="o"/>
      <w:lvlJc w:val="left"/>
      <w:pPr>
        <w:tabs>
          <w:tab w:val="num" w:pos="2914"/>
        </w:tabs>
        <w:ind w:left="2272" w:hanging="284"/>
      </w:pPr>
      <w:rPr>
        <w:rFonts w:ascii="Courier New" w:hAnsi="Courier New" w:cs="Courier New" w:hint="default"/>
      </w:rPr>
    </w:lvl>
    <w:lvl w:ilvl="8">
      <w:start w:val="1"/>
      <w:numFmt w:val="bullet"/>
      <w:lvlText w:val=""/>
      <w:lvlJc w:val="left"/>
      <w:pPr>
        <w:tabs>
          <w:tab w:val="num" w:pos="3198"/>
        </w:tabs>
        <w:ind w:left="2556" w:hanging="284"/>
      </w:pPr>
      <w:rPr>
        <w:rFonts w:ascii="Wingdings" w:hAnsi="Wingdings" w:hint="default"/>
      </w:rPr>
    </w:lvl>
  </w:abstractNum>
  <w:abstractNum w:abstractNumId="14" w15:restartNumberingAfterBreak="0">
    <w:nsid w:val="51880F48"/>
    <w:multiLevelType w:val="multilevel"/>
    <w:tmpl w:val="6A40A2D2"/>
    <w:styleLink w:val="AECOMList"/>
    <w:lvl w:ilvl="0">
      <w:start w:val="1"/>
      <w:numFmt w:val="decimal"/>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tabs>
          <w:tab w:val="num" w:pos="1431"/>
        </w:tabs>
        <w:ind w:left="1428" w:hanging="357"/>
      </w:pPr>
      <w:rPr>
        <w:rFonts w:hint="default"/>
      </w:rPr>
    </w:lvl>
    <w:lvl w:ilvl="4">
      <w:start w:val="1"/>
      <w:numFmt w:val="lowerLetter"/>
      <w:lvlText w:val="%5."/>
      <w:lvlJc w:val="left"/>
      <w:pPr>
        <w:tabs>
          <w:tab w:val="num" w:pos="1788"/>
        </w:tabs>
        <w:ind w:left="1785" w:hanging="357"/>
      </w:pPr>
      <w:rPr>
        <w:rFonts w:hint="default"/>
      </w:rPr>
    </w:lvl>
    <w:lvl w:ilvl="5">
      <w:start w:val="1"/>
      <w:numFmt w:val="lowerRoman"/>
      <w:lvlText w:val="%6."/>
      <w:lvlJc w:val="right"/>
      <w:pPr>
        <w:tabs>
          <w:tab w:val="num" w:pos="2145"/>
        </w:tabs>
        <w:ind w:left="2142" w:hanging="357"/>
      </w:pPr>
      <w:rPr>
        <w:rFonts w:hint="default"/>
      </w:rPr>
    </w:lvl>
    <w:lvl w:ilvl="6">
      <w:start w:val="1"/>
      <w:numFmt w:val="decimal"/>
      <w:lvlText w:val="%7."/>
      <w:lvlJc w:val="left"/>
      <w:pPr>
        <w:tabs>
          <w:tab w:val="num" w:pos="2502"/>
        </w:tabs>
        <w:ind w:left="2499" w:hanging="357"/>
      </w:pPr>
      <w:rPr>
        <w:rFonts w:hint="default"/>
      </w:rPr>
    </w:lvl>
    <w:lvl w:ilvl="7">
      <w:start w:val="1"/>
      <w:numFmt w:val="lowerLetter"/>
      <w:lvlText w:val="%8."/>
      <w:lvlJc w:val="left"/>
      <w:pPr>
        <w:tabs>
          <w:tab w:val="num" w:pos="2859"/>
        </w:tabs>
        <w:ind w:left="2856" w:hanging="357"/>
      </w:pPr>
      <w:rPr>
        <w:rFonts w:hint="default"/>
      </w:rPr>
    </w:lvl>
    <w:lvl w:ilvl="8">
      <w:start w:val="1"/>
      <w:numFmt w:val="lowerRoman"/>
      <w:lvlText w:val="%9."/>
      <w:lvlJc w:val="right"/>
      <w:pPr>
        <w:tabs>
          <w:tab w:val="num" w:pos="3216"/>
        </w:tabs>
        <w:ind w:left="3213" w:hanging="357"/>
      </w:pPr>
      <w:rPr>
        <w:rFonts w:hint="default"/>
      </w:rPr>
    </w:lvl>
  </w:abstractNum>
  <w:abstractNum w:abstractNumId="15" w15:restartNumberingAfterBreak="0">
    <w:nsid w:val="5ABB7A9C"/>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609329C6"/>
    <w:multiLevelType w:val="hybridMultilevel"/>
    <w:tmpl w:val="EFCC2DFC"/>
    <w:lvl w:ilvl="0" w:tplc="244E364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4FB4D55"/>
    <w:multiLevelType w:val="hybridMultilevel"/>
    <w:tmpl w:val="DFC8A5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59A027C"/>
    <w:multiLevelType w:val="multilevel"/>
    <w:tmpl w:val="8DE8603A"/>
    <w:lvl w:ilvl="0">
      <w:start w:val="1"/>
      <w:numFmt w:val="decimal"/>
      <w:pStyle w:val="ListNumber"/>
      <w:lvlText w:val="%1."/>
      <w:lvlJc w:val="left"/>
      <w:pPr>
        <w:tabs>
          <w:tab w:val="num" w:pos="425"/>
        </w:tabs>
        <w:ind w:left="425" w:hanging="425"/>
      </w:pPr>
      <w:rPr>
        <w:rFonts w:hint="default"/>
      </w:rPr>
    </w:lvl>
    <w:lvl w:ilvl="1">
      <w:start w:val="1"/>
      <w:numFmt w:val="lowerLetter"/>
      <w:pStyle w:val="ListNumber2"/>
      <w:lvlText w:val="%2."/>
      <w:lvlJc w:val="left"/>
      <w:pPr>
        <w:tabs>
          <w:tab w:val="num" w:pos="425"/>
        </w:tabs>
        <w:ind w:left="851" w:hanging="426"/>
      </w:pPr>
      <w:rPr>
        <w:rFonts w:hint="default"/>
      </w:rPr>
    </w:lvl>
    <w:lvl w:ilvl="2">
      <w:start w:val="1"/>
      <w:numFmt w:val="lowerRoman"/>
      <w:pStyle w:val="ListNumber3"/>
      <w:lvlText w:val="%3."/>
      <w:lvlJc w:val="left"/>
      <w:pPr>
        <w:tabs>
          <w:tab w:val="num" w:pos="851"/>
        </w:tabs>
        <w:ind w:left="1276" w:hanging="425"/>
      </w:pPr>
      <w:rPr>
        <w:rFonts w:hint="default"/>
      </w:rPr>
    </w:lvl>
    <w:lvl w:ilvl="3">
      <w:start w:val="1"/>
      <w:numFmt w:val="decimal"/>
      <w:lvlText w:val="%4."/>
      <w:lvlJc w:val="left"/>
      <w:pPr>
        <w:tabs>
          <w:tab w:val="num" w:pos="1431"/>
        </w:tabs>
        <w:ind w:left="425" w:hanging="425"/>
      </w:pPr>
      <w:rPr>
        <w:rFonts w:hint="default"/>
      </w:rPr>
    </w:lvl>
    <w:lvl w:ilvl="4">
      <w:start w:val="1"/>
      <w:numFmt w:val="lowerLetter"/>
      <w:lvlText w:val="%5."/>
      <w:lvlJc w:val="left"/>
      <w:pPr>
        <w:tabs>
          <w:tab w:val="num" w:pos="1788"/>
        </w:tabs>
        <w:ind w:left="425" w:hanging="425"/>
      </w:pPr>
      <w:rPr>
        <w:rFonts w:hint="default"/>
      </w:rPr>
    </w:lvl>
    <w:lvl w:ilvl="5">
      <w:start w:val="1"/>
      <w:numFmt w:val="lowerRoman"/>
      <w:lvlText w:val="%6."/>
      <w:lvlJc w:val="right"/>
      <w:pPr>
        <w:tabs>
          <w:tab w:val="num" w:pos="2145"/>
        </w:tabs>
        <w:ind w:left="425" w:hanging="425"/>
      </w:pPr>
      <w:rPr>
        <w:rFonts w:hint="default"/>
      </w:rPr>
    </w:lvl>
    <w:lvl w:ilvl="6">
      <w:start w:val="1"/>
      <w:numFmt w:val="decimal"/>
      <w:lvlText w:val="%7."/>
      <w:lvlJc w:val="left"/>
      <w:pPr>
        <w:tabs>
          <w:tab w:val="num" w:pos="2502"/>
        </w:tabs>
        <w:ind w:left="425" w:hanging="425"/>
      </w:pPr>
      <w:rPr>
        <w:rFonts w:hint="default"/>
      </w:rPr>
    </w:lvl>
    <w:lvl w:ilvl="7">
      <w:start w:val="1"/>
      <w:numFmt w:val="lowerLetter"/>
      <w:lvlText w:val="%8."/>
      <w:lvlJc w:val="left"/>
      <w:pPr>
        <w:tabs>
          <w:tab w:val="num" w:pos="2859"/>
        </w:tabs>
        <w:ind w:left="425" w:hanging="425"/>
      </w:pPr>
      <w:rPr>
        <w:rFonts w:hint="default"/>
      </w:rPr>
    </w:lvl>
    <w:lvl w:ilvl="8">
      <w:start w:val="1"/>
      <w:numFmt w:val="lowerRoman"/>
      <w:lvlText w:val="%9."/>
      <w:lvlJc w:val="right"/>
      <w:pPr>
        <w:tabs>
          <w:tab w:val="num" w:pos="3216"/>
        </w:tabs>
        <w:ind w:left="425" w:hanging="425"/>
      </w:pPr>
      <w:rPr>
        <w:rFonts w:hint="default"/>
      </w:rPr>
    </w:lvl>
  </w:abstractNum>
  <w:abstractNum w:abstractNumId="19" w15:restartNumberingAfterBreak="0">
    <w:nsid w:val="6ECD7648"/>
    <w:multiLevelType w:val="multilevel"/>
    <w:tmpl w:val="86F4E124"/>
    <w:lvl w:ilvl="0">
      <w:start w:val="1"/>
      <w:numFmt w:val="none"/>
      <w:lvlRestart w:val="0"/>
      <w:pStyle w:val="Heading1"/>
      <w:suff w:val="nothing"/>
      <w:lvlText w:val="%1"/>
      <w:lvlJc w:val="left"/>
      <w:pPr>
        <w:ind w:left="0" w:firstLine="0"/>
      </w:pPr>
    </w:lvl>
    <w:lvl w:ilvl="1">
      <w:start w:val="1"/>
      <w:numFmt w:val="none"/>
      <w:pStyle w:val="Heading2"/>
      <w:suff w:val="nothing"/>
      <w:lvlText w:val="%1"/>
      <w:lvlJc w:val="left"/>
      <w:pPr>
        <w:ind w:left="0" w:firstLine="0"/>
      </w:pPr>
    </w:lvl>
    <w:lvl w:ilvl="2">
      <w:start w:val="1"/>
      <w:numFmt w:val="none"/>
      <w:pStyle w:val="Heading3"/>
      <w:suff w:val="nothing"/>
      <w:lvlText w:val="%1"/>
      <w:lvlJc w:val="left"/>
      <w:pPr>
        <w:ind w:left="0" w:firstLine="0"/>
      </w:pPr>
    </w:lvl>
    <w:lvl w:ilvl="3">
      <w:start w:val="1"/>
      <w:numFmt w:val="none"/>
      <w:pStyle w:val="Heading4"/>
      <w:suff w:val="nothing"/>
      <w:lvlText w:val="%1"/>
      <w:lvlJc w:val="left"/>
      <w:pPr>
        <w:ind w:left="0" w:firstLine="0"/>
      </w:pPr>
    </w:lvl>
    <w:lvl w:ilvl="4">
      <w:start w:val="1"/>
      <w:numFmt w:val="none"/>
      <w:pStyle w:val="Heading5"/>
      <w:suff w:val="nothing"/>
      <w:lvlText w:val="%1"/>
      <w:lvlJc w:val="left"/>
      <w:pPr>
        <w:ind w:left="0" w:firstLine="0"/>
      </w:pPr>
    </w:lvl>
    <w:lvl w:ilvl="5">
      <w:start w:val="1"/>
      <w:numFmt w:val="none"/>
      <w:pStyle w:val="Heading6"/>
      <w:suff w:val="nothing"/>
      <w:lvlText w:val="%1"/>
      <w:lvlJc w:val="left"/>
      <w:pPr>
        <w:ind w:left="0" w:firstLine="0"/>
      </w:pPr>
    </w:lvl>
    <w:lvl w:ilvl="6">
      <w:start w:val="1"/>
      <w:numFmt w:val="none"/>
      <w:pStyle w:val="Heading7"/>
      <w:suff w:val="nothing"/>
      <w:lvlText w:val=""/>
      <w:lvlJc w:val="left"/>
      <w:pPr>
        <w:ind w:left="0" w:firstLine="0"/>
      </w:pPr>
    </w:lvl>
    <w:lvl w:ilvl="7">
      <w:start w:val="1"/>
      <w:numFmt w:val="none"/>
      <w:pStyle w:val="Heading8"/>
      <w:suff w:val="nothing"/>
      <w:lvlText w:val="%8"/>
      <w:lvlJc w:val="left"/>
      <w:pPr>
        <w:ind w:left="0" w:firstLine="0"/>
      </w:pPr>
    </w:lvl>
    <w:lvl w:ilvl="8">
      <w:start w:val="1"/>
      <w:numFmt w:val="none"/>
      <w:pStyle w:val="Heading9"/>
      <w:suff w:val="nothing"/>
      <w:lvlText w:val=""/>
      <w:lvlJc w:val="left"/>
      <w:pPr>
        <w:ind w:left="0" w:firstLine="0"/>
      </w:pPr>
    </w:lvl>
  </w:abstractNum>
  <w:abstractNum w:abstractNumId="20" w15:restartNumberingAfterBreak="0">
    <w:nsid w:val="6EFE498B"/>
    <w:multiLevelType w:val="multilevel"/>
    <w:tmpl w:val="E486748A"/>
    <w:lvl w:ilvl="0">
      <w:start w:val="1"/>
      <w:numFmt w:val="bullet"/>
      <w:pStyle w:val="ListBullet"/>
      <w:lvlText w:val=""/>
      <w:lvlJc w:val="left"/>
      <w:pPr>
        <w:tabs>
          <w:tab w:val="num" w:pos="425"/>
        </w:tabs>
        <w:ind w:left="425" w:hanging="425"/>
      </w:pPr>
      <w:rPr>
        <w:rFonts w:ascii="Symbol" w:hAnsi="Symbol" w:hint="default"/>
        <w:color w:val="auto"/>
      </w:rPr>
    </w:lvl>
    <w:lvl w:ilvl="1">
      <w:start w:val="1"/>
      <w:numFmt w:val="bullet"/>
      <w:pStyle w:val="ListBullet2"/>
      <w:lvlText w:val="─"/>
      <w:lvlJc w:val="left"/>
      <w:pPr>
        <w:tabs>
          <w:tab w:val="num" w:pos="851"/>
        </w:tabs>
        <w:ind w:left="850" w:hanging="425"/>
      </w:pPr>
      <w:rPr>
        <w:rFonts w:ascii="Calibri" w:hAnsi="Calibri" w:hint="default"/>
        <w:color w:val="auto"/>
      </w:rPr>
    </w:lvl>
    <w:lvl w:ilvl="2">
      <w:start w:val="1"/>
      <w:numFmt w:val="bullet"/>
      <w:pStyle w:val="ListBullet3"/>
      <w:lvlText w:val=""/>
      <w:lvlJc w:val="left"/>
      <w:pPr>
        <w:tabs>
          <w:tab w:val="num" w:pos="1276"/>
        </w:tabs>
        <w:ind w:left="1275" w:hanging="425"/>
      </w:pPr>
      <w:rPr>
        <w:rFonts w:ascii="Wingdings" w:hAnsi="Wingdings" w:hint="default"/>
        <w:color w:val="auto"/>
      </w:rPr>
    </w:lvl>
    <w:lvl w:ilvl="3">
      <w:start w:val="1"/>
      <w:numFmt w:val="bullet"/>
      <w:lvlText w:val=""/>
      <w:lvlJc w:val="left"/>
      <w:pPr>
        <w:ind w:left="1700" w:hanging="425"/>
      </w:pPr>
      <w:rPr>
        <w:rFonts w:ascii="Symbol" w:hAnsi="Symbol" w:hint="default"/>
      </w:rPr>
    </w:lvl>
    <w:lvl w:ilvl="4">
      <w:start w:val="1"/>
      <w:numFmt w:val="bullet"/>
      <w:lvlText w:val="─"/>
      <w:lvlJc w:val="left"/>
      <w:pPr>
        <w:ind w:left="2125" w:hanging="425"/>
      </w:pPr>
      <w:rPr>
        <w:rFonts w:ascii="Calibri" w:hAnsi="Calibri" w:hint="default"/>
        <w:color w:val="auto"/>
      </w:rPr>
    </w:lvl>
    <w:lvl w:ilvl="5">
      <w:start w:val="1"/>
      <w:numFmt w:val="bullet"/>
      <w:lvlText w:val=""/>
      <w:lvlJc w:val="left"/>
      <w:pPr>
        <w:tabs>
          <w:tab w:val="num" w:pos="2346"/>
        </w:tabs>
        <w:ind w:left="2550" w:hanging="425"/>
      </w:pPr>
      <w:rPr>
        <w:rFonts w:ascii="Wingdings" w:hAnsi="Wingdings" w:hint="default"/>
        <w:color w:val="auto"/>
      </w:rPr>
    </w:lvl>
    <w:lvl w:ilvl="6">
      <w:start w:val="1"/>
      <w:numFmt w:val="bullet"/>
      <w:lvlText w:val=""/>
      <w:lvlJc w:val="left"/>
      <w:pPr>
        <w:tabs>
          <w:tab w:val="num" w:pos="2630"/>
        </w:tabs>
        <w:ind w:left="2975" w:hanging="425"/>
      </w:pPr>
      <w:rPr>
        <w:rFonts w:ascii="Symbol" w:hAnsi="Symbol" w:hint="default"/>
      </w:rPr>
    </w:lvl>
    <w:lvl w:ilvl="7">
      <w:start w:val="1"/>
      <w:numFmt w:val="bullet"/>
      <w:lvlText w:val="─"/>
      <w:lvlJc w:val="left"/>
      <w:pPr>
        <w:tabs>
          <w:tab w:val="num" w:pos="2914"/>
        </w:tabs>
        <w:ind w:left="3400" w:hanging="425"/>
      </w:pPr>
      <w:rPr>
        <w:rFonts w:ascii="Calibri" w:hAnsi="Calibri" w:hint="default"/>
        <w:color w:val="auto"/>
      </w:rPr>
    </w:lvl>
    <w:lvl w:ilvl="8">
      <w:start w:val="1"/>
      <w:numFmt w:val="bullet"/>
      <w:lvlText w:val=""/>
      <w:lvlJc w:val="left"/>
      <w:pPr>
        <w:tabs>
          <w:tab w:val="num" w:pos="3198"/>
        </w:tabs>
        <w:ind w:left="3825" w:hanging="425"/>
      </w:pPr>
      <w:rPr>
        <w:rFonts w:ascii="Wingdings" w:hAnsi="Wingdings" w:hint="default"/>
        <w:color w:val="auto"/>
      </w:rPr>
    </w:lvl>
  </w:abstractNum>
  <w:abstractNum w:abstractNumId="21" w15:restartNumberingAfterBreak="0">
    <w:nsid w:val="775A79B1"/>
    <w:multiLevelType w:val="multilevel"/>
    <w:tmpl w:val="4E92C69C"/>
    <w:name w:val="AECOM Outline numbering"/>
    <w:lvl w:ilvl="0">
      <w:start w:val="1"/>
      <w:numFmt w:val="none"/>
      <w:suff w:val="nothing"/>
      <w:lvlText w:val="%1"/>
      <w:lvlJc w:val="left"/>
      <w:pPr>
        <w:ind w:left="0" w:firstLine="0"/>
      </w:pPr>
      <w:rPr>
        <w:rFonts w:hint="default"/>
      </w:rPr>
    </w:lvl>
    <w:lvl w:ilvl="1">
      <w:start w:val="1"/>
      <w:numFmt w:val="none"/>
      <w:lvlRestart w:val="0"/>
      <w:suff w:val="nothing"/>
      <w:lvlText w:val="%2"/>
      <w:lvlJc w:val="left"/>
      <w:pPr>
        <w:ind w:left="0" w:firstLine="0"/>
      </w:pPr>
      <w:rPr>
        <w:rFonts w:hint="default"/>
      </w:rPr>
    </w:lvl>
    <w:lvl w:ilvl="2">
      <w:start w:val="1"/>
      <w:numFmt w:val="none"/>
      <w:lvlRestart w:val="0"/>
      <w:suff w:val="nothing"/>
      <w:lvlText w:val="%3"/>
      <w:lvlJc w:val="left"/>
      <w:pPr>
        <w:ind w:left="0" w:firstLine="0"/>
      </w:pPr>
      <w:rPr>
        <w:rFonts w:hint="default"/>
      </w:rPr>
    </w:lvl>
    <w:lvl w:ilvl="3">
      <w:start w:val="1"/>
      <w:numFmt w:val="none"/>
      <w:lvlRestart w:val="0"/>
      <w:suff w:val="nothing"/>
      <w:lvlText w:val="%4"/>
      <w:lvlJc w:val="left"/>
      <w:pPr>
        <w:ind w:left="0" w:firstLine="0"/>
      </w:pPr>
      <w:rPr>
        <w:rFonts w:hint="default"/>
      </w:rPr>
    </w:lvl>
    <w:lvl w:ilvl="4">
      <w:start w:val="1"/>
      <w:numFmt w:val="none"/>
      <w:lvlRestart w:val="0"/>
      <w:suff w:val="nothing"/>
      <w:lvlText w:val="%5"/>
      <w:lvlJc w:val="left"/>
      <w:pPr>
        <w:ind w:left="0" w:firstLine="0"/>
      </w:pPr>
      <w:rPr>
        <w:rFonts w:hint="default"/>
      </w:rPr>
    </w:lvl>
    <w:lvl w:ilvl="5">
      <w:start w:val="1"/>
      <w:numFmt w:val="none"/>
      <w:lvlRestart w:val="0"/>
      <w:suff w:val="nothing"/>
      <w:lvlText w:val="%6"/>
      <w:lvlJc w:val="left"/>
      <w:pPr>
        <w:ind w:left="0" w:firstLine="0"/>
      </w:pPr>
      <w:rPr>
        <w:rFonts w:hint="default"/>
      </w:rPr>
    </w:lvl>
    <w:lvl w:ilvl="6">
      <w:start w:val="1"/>
      <w:numFmt w:val="none"/>
      <w:lvlRestart w:val="0"/>
      <w:suff w:val="nothing"/>
      <w:lvlText w:val="%7"/>
      <w:lvlJc w:val="left"/>
      <w:pPr>
        <w:ind w:left="0" w:firstLine="0"/>
      </w:pPr>
      <w:rPr>
        <w:rFonts w:hint="default"/>
      </w:rPr>
    </w:lvl>
    <w:lvl w:ilvl="7">
      <w:start w:val="1"/>
      <w:numFmt w:val="none"/>
      <w:lvlRestart w:val="0"/>
      <w:suff w:val="nothing"/>
      <w:lvlText w:val="%8"/>
      <w:lvlJc w:val="left"/>
      <w:pPr>
        <w:ind w:left="0" w:firstLine="0"/>
      </w:pPr>
      <w:rPr>
        <w:rFonts w:hint="default"/>
      </w:rPr>
    </w:lvl>
    <w:lvl w:ilvl="8">
      <w:start w:val="1"/>
      <w:numFmt w:val="none"/>
      <w:lvlRestart w:val="0"/>
      <w:suff w:val="nothing"/>
      <w:lvlText w:val="%9"/>
      <w:lvlJc w:val="left"/>
      <w:pPr>
        <w:ind w:left="0" w:firstLine="0"/>
      </w:pPr>
      <w:rPr>
        <w:rFonts w:hint="default"/>
      </w:rPr>
    </w:lvl>
  </w:abstractNum>
  <w:num w:numId="1" w16cid:durableId="1044257670">
    <w:abstractNumId w:val="3"/>
  </w:num>
  <w:num w:numId="2" w16cid:durableId="162210374">
    <w:abstractNumId w:val="2"/>
  </w:num>
  <w:num w:numId="3" w16cid:durableId="1677267813">
    <w:abstractNumId w:val="1"/>
  </w:num>
  <w:num w:numId="4" w16cid:durableId="609898618">
    <w:abstractNumId w:val="0"/>
  </w:num>
  <w:num w:numId="5" w16cid:durableId="1736001592">
    <w:abstractNumId w:val="8"/>
  </w:num>
  <w:num w:numId="6" w16cid:durableId="794716761">
    <w:abstractNumId w:val="5"/>
  </w:num>
  <w:num w:numId="7" w16cid:durableId="1218543257">
    <w:abstractNumId w:val="13"/>
  </w:num>
  <w:num w:numId="8" w16cid:durableId="169487945">
    <w:abstractNumId w:val="14"/>
  </w:num>
  <w:num w:numId="9" w16cid:durableId="134495612">
    <w:abstractNumId w:val="20"/>
  </w:num>
  <w:num w:numId="10" w16cid:durableId="377171170">
    <w:abstractNumId w:val="18"/>
  </w:num>
  <w:num w:numId="11" w16cid:durableId="1583445164">
    <w:abstractNumId w:val="10"/>
  </w:num>
  <w:num w:numId="12" w16cid:durableId="1449816479">
    <w:abstractNumId w:val="9"/>
  </w:num>
  <w:num w:numId="13" w16cid:durableId="203718272">
    <w:abstractNumId w:val="4"/>
  </w:num>
  <w:num w:numId="14" w16cid:durableId="981354016">
    <w:abstractNumId w:val="7"/>
  </w:num>
  <w:num w:numId="15" w16cid:durableId="90249008">
    <w:abstractNumId w:val="15"/>
  </w:num>
  <w:num w:numId="16" w16cid:durableId="1326397432">
    <w:abstractNumId w:val="6"/>
  </w:num>
  <w:num w:numId="17" w16cid:durableId="737483444">
    <w:abstractNumId w:val="19"/>
  </w:num>
  <w:num w:numId="18" w16cid:durableId="5625076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18436907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88563446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01122123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474639971">
    <w:abstractNumId w:val="16"/>
  </w:num>
  <w:num w:numId="23" w16cid:durableId="810514603">
    <w:abstractNumId w:val="11"/>
  </w:num>
  <w:num w:numId="24" w16cid:durableId="681246980">
    <w:abstractNumId w:val="18"/>
  </w:num>
  <w:num w:numId="25" w16cid:durableId="1668366152">
    <w:abstractNumId w:val="12"/>
  </w:num>
  <w:num w:numId="26" w16cid:durableId="599800480">
    <w:abstractNumId w:val="18"/>
  </w:num>
  <w:num w:numId="27" w16cid:durableId="607158172">
    <w:abstractNumId w:val="17"/>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20"/>
  <w:drawingGridHorizontalSpacing w:val="6"/>
  <w:drawingGridVerticalSpacing w:val="6"/>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ACTIVATED" w:val="1"/>
    <w:docVar w:name="cbTextLanguage_ListCount" w:val="0"/>
    <w:docVar w:name="cbTextLanguage_ListIndex" w:val="-1"/>
    <w:docVar w:name="chkSaveFooterDetails" w:val="0"/>
    <w:docVar w:name="chkSaveOfficeAddress" w:val="0"/>
    <w:docVar w:name="opt1column" w:val="-1"/>
    <w:docVar w:name="opt2column" w:val="0"/>
    <w:docVar w:name="opt3column" w:val="0"/>
    <w:docVar w:name="optA3Landscape" w:val="0"/>
    <w:docVar w:name="optA4Landscape" w:val="0"/>
    <w:docVar w:name="optA4Portrait" w:val="0"/>
    <w:docVar w:name="optChangeFontAECOMSans" w:val="-1"/>
    <w:docVar w:name="optChangeFontArial" w:val="0"/>
    <w:docVar w:name="optFont10" w:val="-1"/>
    <w:docVar w:name="optFont11" w:val="0"/>
    <w:docVar w:name="optFont12" w:val="0"/>
    <w:docVar w:name="optFont9" w:val="0"/>
    <w:docVar w:name="optHeading1Font18" w:val="0"/>
    <w:docVar w:name="optHeading1Font21" w:val="-1"/>
    <w:docVar w:name="optHeading1Font24" w:val="0"/>
    <w:docVar w:name="optLogo" w:val="-1"/>
    <w:docVar w:name="optNoLogo" w:val="0"/>
    <w:docVar w:name="optNumberedHeadings" w:val="0"/>
    <w:docVar w:name="optNumberedHeadingsParagraphs" w:val="0"/>
    <w:docVar w:name="optUnNumberedHeadings" w:val="-1"/>
    <w:docVar w:name="optUSLetterLandscape" w:val="0"/>
    <w:docVar w:name="optUSLetterPortrait" w:val="-1"/>
    <w:docVar w:name="RERUN" w:val="1"/>
    <w:docVar w:name="SelectedCountry" w:val="1"/>
    <w:docVar w:name="SelectedEntity" w:val="0"/>
    <w:docVar w:name="SelectedGeo" w:val="0"/>
    <w:docVar w:name="SelectedLanguage" w:val="0"/>
    <w:docVar w:name="SelectedOffice" w:val="3"/>
    <w:docVar w:name="SelectedPageLayout" w:val="5"/>
    <w:docVar w:name="SelectedRegion" w:val="1"/>
    <w:docVar w:name="tbDate" w:val="August 26, 2020"/>
    <w:docVar w:name="tbOfficeAddress" w:val="AECOM_x000d__x000a_9398 Amberglen Boulevard_x000d__x000a_Austin, TX 78729_x000d__x000a_aecom.com"/>
    <w:docVar w:name="TranslateChart" w:val="Chart"/>
    <w:docVar w:name="TranslateFigure" w:val="Figure"/>
    <w:docVar w:name="TranslateTable" w:val="Table"/>
  </w:docVars>
  <w:rsids>
    <w:rsidRoot w:val="00C96375"/>
    <w:rsid w:val="0000567F"/>
    <w:rsid w:val="00020071"/>
    <w:rsid w:val="00023BF4"/>
    <w:rsid w:val="00024603"/>
    <w:rsid w:val="00026F9A"/>
    <w:rsid w:val="000309AF"/>
    <w:rsid w:val="000312F1"/>
    <w:rsid w:val="00034E38"/>
    <w:rsid w:val="0004006A"/>
    <w:rsid w:val="00040798"/>
    <w:rsid w:val="00054F7D"/>
    <w:rsid w:val="00067163"/>
    <w:rsid w:val="000745A4"/>
    <w:rsid w:val="00082594"/>
    <w:rsid w:val="00096A50"/>
    <w:rsid w:val="000C1569"/>
    <w:rsid w:val="000C3258"/>
    <w:rsid w:val="000C4893"/>
    <w:rsid w:val="000C5B15"/>
    <w:rsid w:val="000D0060"/>
    <w:rsid w:val="000D0F8F"/>
    <w:rsid w:val="000D3142"/>
    <w:rsid w:val="000D4D55"/>
    <w:rsid w:val="000D6120"/>
    <w:rsid w:val="000D73E7"/>
    <w:rsid w:val="000E1A23"/>
    <w:rsid w:val="000E5190"/>
    <w:rsid w:val="000F1FC1"/>
    <w:rsid w:val="000F37AA"/>
    <w:rsid w:val="000F5336"/>
    <w:rsid w:val="001001C3"/>
    <w:rsid w:val="00105845"/>
    <w:rsid w:val="00111433"/>
    <w:rsid w:val="00132010"/>
    <w:rsid w:val="00142FA6"/>
    <w:rsid w:val="00145502"/>
    <w:rsid w:val="00147E1B"/>
    <w:rsid w:val="001506BD"/>
    <w:rsid w:val="00156629"/>
    <w:rsid w:val="00161E98"/>
    <w:rsid w:val="00170C24"/>
    <w:rsid w:val="001725E0"/>
    <w:rsid w:val="00181A17"/>
    <w:rsid w:val="00186702"/>
    <w:rsid w:val="0019267C"/>
    <w:rsid w:val="0019580A"/>
    <w:rsid w:val="001963B9"/>
    <w:rsid w:val="001A23D4"/>
    <w:rsid w:val="001A5319"/>
    <w:rsid w:val="001A6CB1"/>
    <w:rsid w:val="001A7752"/>
    <w:rsid w:val="001B14A6"/>
    <w:rsid w:val="001C4C4E"/>
    <w:rsid w:val="001C53FB"/>
    <w:rsid w:val="001C62D3"/>
    <w:rsid w:val="001D2B8E"/>
    <w:rsid w:val="001E0ECF"/>
    <w:rsid w:val="001E3FF2"/>
    <w:rsid w:val="001F11A1"/>
    <w:rsid w:val="001F35B5"/>
    <w:rsid w:val="00202539"/>
    <w:rsid w:val="002038A7"/>
    <w:rsid w:val="00204571"/>
    <w:rsid w:val="00207666"/>
    <w:rsid w:val="002325AA"/>
    <w:rsid w:val="00233E62"/>
    <w:rsid w:val="00246EEC"/>
    <w:rsid w:val="0024744B"/>
    <w:rsid w:val="00255091"/>
    <w:rsid w:val="0026762A"/>
    <w:rsid w:val="00267DB2"/>
    <w:rsid w:val="00270D35"/>
    <w:rsid w:val="00274258"/>
    <w:rsid w:val="0027630F"/>
    <w:rsid w:val="00281F0A"/>
    <w:rsid w:val="00283E74"/>
    <w:rsid w:val="002863BC"/>
    <w:rsid w:val="0029298D"/>
    <w:rsid w:val="002A31BE"/>
    <w:rsid w:val="002A7318"/>
    <w:rsid w:val="002C02C3"/>
    <w:rsid w:val="002C0F19"/>
    <w:rsid w:val="002C6D7D"/>
    <w:rsid w:val="002D2F92"/>
    <w:rsid w:val="002D642D"/>
    <w:rsid w:val="002E0E2F"/>
    <w:rsid w:val="002F010A"/>
    <w:rsid w:val="002F20E5"/>
    <w:rsid w:val="00307F8A"/>
    <w:rsid w:val="00311EEC"/>
    <w:rsid w:val="0031400D"/>
    <w:rsid w:val="00315D0A"/>
    <w:rsid w:val="00317C38"/>
    <w:rsid w:val="00323CAA"/>
    <w:rsid w:val="0032736F"/>
    <w:rsid w:val="003326B8"/>
    <w:rsid w:val="00337BDC"/>
    <w:rsid w:val="003403C0"/>
    <w:rsid w:val="00344152"/>
    <w:rsid w:val="00345026"/>
    <w:rsid w:val="00345D5E"/>
    <w:rsid w:val="00346DF8"/>
    <w:rsid w:val="00351988"/>
    <w:rsid w:val="00363F46"/>
    <w:rsid w:val="00375E95"/>
    <w:rsid w:val="00377DC4"/>
    <w:rsid w:val="00386B20"/>
    <w:rsid w:val="00391789"/>
    <w:rsid w:val="003A4209"/>
    <w:rsid w:val="003B1B23"/>
    <w:rsid w:val="003B1B4E"/>
    <w:rsid w:val="003B35B2"/>
    <w:rsid w:val="003D1914"/>
    <w:rsid w:val="003E2BDE"/>
    <w:rsid w:val="003F20AB"/>
    <w:rsid w:val="003F3162"/>
    <w:rsid w:val="00404BE5"/>
    <w:rsid w:val="004064DE"/>
    <w:rsid w:val="0041043A"/>
    <w:rsid w:val="00413648"/>
    <w:rsid w:val="0041553D"/>
    <w:rsid w:val="00423AF9"/>
    <w:rsid w:val="00425936"/>
    <w:rsid w:val="0042621D"/>
    <w:rsid w:val="0042749D"/>
    <w:rsid w:val="004347EA"/>
    <w:rsid w:val="0044096C"/>
    <w:rsid w:val="00447AC0"/>
    <w:rsid w:val="00452247"/>
    <w:rsid w:val="00464BC1"/>
    <w:rsid w:val="00467039"/>
    <w:rsid w:val="00471594"/>
    <w:rsid w:val="004818D8"/>
    <w:rsid w:val="00482691"/>
    <w:rsid w:val="00483E82"/>
    <w:rsid w:val="00486740"/>
    <w:rsid w:val="00492DB2"/>
    <w:rsid w:val="004A43AD"/>
    <w:rsid w:val="004A76B3"/>
    <w:rsid w:val="004B4874"/>
    <w:rsid w:val="004D26AC"/>
    <w:rsid w:val="004D4A35"/>
    <w:rsid w:val="004D5E68"/>
    <w:rsid w:val="004E26C7"/>
    <w:rsid w:val="005025C1"/>
    <w:rsid w:val="00503490"/>
    <w:rsid w:val="00506652"/>
    <w:rsid w:val="005102A3"/>
    <w:rsid w:val="00513811"/>
    <w:rsid w:val="005176ED"/>
    <w:rsid w:val="0052571B"/>
    <w:rsid w:val="00530D54"/>
    <w:rsid w:val="00540443"/>
    <w:rsid w:val="00543983"/>
    <w:rsid w:val="005450F6"/>
    <w:rsid w:val="00551E20"/>
    <w:rsid w:val="005534AE"/>
    <w:rsid w:val="0055690D"/>
    <w:rsid w:val="00560100"/>
    <w:rsid w:val="005606E1"/>
    <w:rsid w:val="00562E0E"/>
    <w:rsid w:val="0056355D"/>
    <w:rsid w:val="00563D3B"/>
    <w:rsid w:val="00567B50"/>
    <w:rsid w:val="00591C1A"/>
    <w:rsid w:val="0059393E"/>
    <w:rsid w:val="005B3E9A"/>
    <w:rsid w:val="005B712D"/>
    <w:rsid w:val="005C0F04"/>
    <w:rsid w:val="005C1C18"/>
    <w:rsid w:val="005C26C4"/>
    <w:rsid w:val="005D2C1B"/>
    <w:rsid w:val="005E08F2"/>
    <w:rsid w:val="005E137C"/>
    <w:rsid w:val="005E2ED9"/>
    <w:rsid w:val="005F38A8"/>
    <w:rsid w:val="005F7352"/>
    <w:rsid w:val="00612E67"/>
    <w:rsid w:val="00623BF6"/>
    <w:rsid w:val="00626701"/>
    <w:rsid w:val="00632163"/>
    <w:rsid w:val="00634101"/>
    <w:rsid w:val="006368DA"/>
    <w:rsid w:val="00640C70"/>
    <w:rsid w:val="0064142A"/>
    <w:rsid w:val="00643EA1"/>
    <w:rsid w:val="00644BBF"/>
    <w:rsid w:val="00655083"/>
    <w:rsid w:val="0065674E"/>
    <w:rsid w:val="006614E9"/>
    <w:rsid w:val="0066405C"/>
    <w:rsid w:val="00664C90"/>
    <w:rsid w:val="00673BFD"/>
    <w:rsid w:val="006767AC"/>
    <w:rsid w:val="00676D47"/>
    <w:rsid w:val="00677D47"/>
    <w:rsid w:val="006A384F"/>
    <w:rsid w:val="006A4118"/>
    <w:rsid w:val="006A415E"/>
    <w:rsid w:val="006C050D"/>
    <w:rsid w:val="006C2F65"/>
    <w:rsid w:val="006D0CE6"/>
    <w:rsid w:val="006D2860"/>
    <w:rsid w:val="006D7974"/>
    <w:rsid w:val="006E0634"/>
    <w:rsid w:val="006E3F42"/>
    <w:rsid w:val="006E71D3"/>
    <w:rsid w:val="006E7DD1"/>
    <w:rsid w:val="006F102F"/>
    <w:rsid w:val="006F4B6B"/>
    <w:rsid w:val="00701FF6"/>
    <w:rsid w:val="007046F3"/>
    <w:rsid w:val="0071051B"/>
    <w:rsid w:val="00721761"/>
    <w:rsid w:val="0072760F"/>
    <w:rsid w:val="00743816"/>
    <w:rsid w:val="00750BB2"/>
    <w:rsid w:val="0075781A"/>
    <w:rsid w:val="00766DFD"/>
    <w:rsid w:val="00767FC6"/>
    <w:rsid w:val="00775B25"/>
    <w:rsid w:val="00781C96"/>
    <w:rsid w:val="0079686A"/>
    <w:rsid w:val="00797212"/>
    <w:rsid w:val="007A2963"/>
    <w:rsid w:val="007A2F66"/>
    <w:rsid w:val="007A73FE"/>
    <w:rsid w:val="007C357F"/>
    <w:rsid w:val="007C5551"/>
    <w:rsid w:val="007C68B0"/>
    <w:rsid w:val="007D071D"/>
    <w:rsid w:val="007D469E"/>
    <w:rsid w:val="007D4DB3"/>
    <w:rsid w:val="007E5784"/>
    <w:rsid w:val="00801FB4"/>
    <w:rsid w:val="008031BC"/>
    <w:rsid w:val="00806B1F"/>
    <w:rsid w:val="00812135"/>
    <w:rsid w:val="00814524"/>
    <w:rsid w:val="008150E0"/>
    <w:rsid w:val="00820425"/>
    <w:rsid w:val="008206F9"/>
    <w:rsid w:val="00823930"/>
    <w:rsid w:val="00823DBD"/>
    <w:rsid w:val="008345BE"/>
    <w:rsid w:val="00836446"/>
    <w:rsid w:val="00837D9F"/>
    <w:rsid w:val="008413D9"/>
    <w:rsid w:val="0085112F"/>
    <w:rsid w:val="008521E0"/>
    <w:rsid w:val="008703ED"/>
    <w:rsid w:val="00872619"/>
    <w:rsid w:val="008818C1"/>
    <w:rsid w:val="00883445"/>
    <w:rsid w:val="00885EF9"/>
    <w:rsid w:val="008928E6"/>
    <w:rsid w:val="00893287"/>
    <w:rsid w:val="008955C3"/>
    <w:rsid w:val="008A2670"/>
    <w:rsid w:val="008B5284"/>
    <w:rsid w:val="008C5490"/>
    <w:rsid w:val="008D5C5A"/>
    <w:rsid w:val="008D63C8"/>
    <w:rsid w:val="008E31E8"/>
    <w:rsid w:val="008E3465"/>
    <w:rsid w:val="008E50C1"/>
    <w:rsid w:val="008E5ED0"/>
    <w:rsid w:val="008E67CF"/>
    <w:rsid w:val="008F637D"/>
    <w:rsid w:val="008F7163"/>
    <w:rsid w:val="00920018"/>
    <w:rsid w:val="009246C5"/>
    <w:rsid w:val="00926705"/>
    <w:rsid w:val="00933F7D"/>
    <w:rsid w:val="00937536"/>
    <w:rsid w:val="00941161"/>
    <w:rsid w:val="009449E1"/>
    <w:rsid w:val="009454EA"/>
    <w:rsid w:val="009501FF"/>
    <w:rsid w:val="00951018"/>
    <w:rsid w:val="009526BF"/>
    <w:rsid w:val="00952FFD"/>
    <w:rsid w:val="00953E78"/>
    <w:rsid w:val="0095424A"/>
    <w:rsid w:val="00954704"/>
    <w:rsid w:val="00956F3B"/>
    <w:rsid w:val="009571A2"/>
    <w:rsid w:val="00957B84"/>
    <w:rsid w:val="0096268A"/>
    <w:rsid w:val="00962D58"/>
    <w:rsid w:val="0096337D"/>
    <w:rsid w:val="009654BF"/>
    <w:rsid w:val="00966772"/>
    <w:rsid w:val="00971C82"/>
    <w:rsid w:val="00974F3D"/>
    <w:rsid w:val="00981D52"/>
    <w:rsid w:val="009926B4"/>
    <w:rsid w:val="00993752"/>
    <w:rsid w:val="009A5E32"/>
    <w:rsid w:val="009A6128"/>
    <w:rsid w:val="009B457A"/>
    <w:rsid w:val="009B5499"/>
    <w:rsid w:val="009B7456"/>
    <w:rsid w:val="009B7E3A"/>
    <w:rsid w:val="009D6C22"/>
    <w:rsid w:val="009E0B73"/>
    <w:rsid w:val="009E5D52"/>
    <w:rsid w:val="009F5546"/>
    <w:rsid w:val="00A03FAB"/>
    <w:rsid w:val="00A17FA2"/>
    <w:rsid w:val="00A23673"/>
    <w:rsid w:val="00A24AE1"/>
    <w:rsid w:val="00A313EC"/>
    <w:rsid w:val="00A36B20"/>
    <w:rsid w:val="00A4152A"/>
    <w:rsid w:val="00A45658"/>
    <w:rsid w:val="00A456DE"/>
    <w:rsid w:val="00A5316D"/>
    <w:rsid w:val="00A55B0C"/>
    <w:rsid w:val="00A57E19"/>
    <w:rsid w:val="00A61C0E"/>
    <w:rsid w:val="00A67CC7"/>
    <w:rsid w:val="00A70FAE"/>
    <w:rsid w:val="00A85347"/>
    <w:rsid w:val="00A940AC"/>
    <w:rsid w:val="00A94ED2"/>
    <w:rsid w:val="00AA0ACD"/>
    <w:rsid w:val="00AA16A9"/>
    <w:rsid w:val="00AA628D"/>
    <w:rsid w:val="00AA6D47"/>
    <w:rsid w:val="00AA7978"/>
    <w:rsid w:val="00AB0054"/>
    <w:rsid w:val="00AB1B56"/>
    <w:rsid w:val="00AB5547"/>
    <w:rsid w:val="00AB5D84"/>
    <w:rsid w:val="00AC145E"/>
    <w:rsid w:val="00AC2164"/>
    <w:rsid w:val="00AD07B2"/>
    <w:rsid w:val="00AD42B7"/>
    <w:rsid w:val="00AD70D8"/>
    <w:rsid w:val="00AE219A"/>
    <w:rsid w:val="00AE433A"/>
    <w:rsid w:val="00AE5754"/>
    <w:rsid w:val="00AF3120"/>
    <w:rsid w:val="00B01BEF"/>
    <w:rsid w:val="00B01F03"/>
    <w:rsid w:val="00B07085"/>
    <w:rsid w:val="00B110E9"/>
    <w:rsid w:val="00B11250"/>
    <w:rsid w:val="00B31A21"/>
    <w:rsid w:val="00B41F5A"/>
    <w:rsid w:val="00B435FD"/>
    <w:rsid w:val="00B456D4"/>
    <w:rsid w:val="00B617A7"/>
    <w:rsid w:val="00B62C21"/>
    <w:rsid w:val="00B649A7"/>
    <w:rsid w:val="00B65E83"/>
    <w:rsid w:val="00B912DB"/>
    <w:rsid w:val="00B91F05"/>
    <w:rsid w:val="00B9314F"/>
    <w:rsid w:val="00B95BA6"/>
    <w:rsid w:val="00BA252E"/>
    <w:rsid w:val="00BB2B5F"/>
    <w:rsid w:val="00BB6349"/>
    <w:rsid w:val="00BC0BB2"/>
    <w:rsid w:val="00BC34A9"/>
    <w:rsid w:val="00BC5748"/>
    <w:rsid w:val="00BC66B6"/>
    <w:rsid w:val="00BD0F44"/>
    <w:rsid w:val="00BD231D"/>
    <w:rsid w:val="00BE1245"/>
    <w:rsid w:val="00BE17D5"/>
    <w:rsid w:val="00BE4832"/>
    <w:rsid w:val="00BF0BDA"/>
    <w:rsid w:val="00C0410F"/>
    <w:rsid w:val="00C141A4"/>
    <w:rsid w:val="00C178BC"/>
    <w:rsid w:val="00C30826"/>
    <w:rsid w:val="00C32B47"/>
    <w:rsid w:val="00C36C98"/>
    <w:rsid w:val="00C405F8"/>
    <w:rsid w:val="00C51974"/>
    <w:rsid w:val="00C540F6"/>
    <w:rsid w:val="00C6113D"/>
    <w:rsid w:val="00C64823"/>
    <w:rsid w:val="00C6699F"/>
    <w:rsid w:val="00C67ACB"/>
    <w:rsid w:val="00C72CBA"/>
    <w:rsid w:val="00C75787"/>
    <w:rsid w:val="00C7797D"/>
    <w:rsid w:val="00C83B82"/>
    <w:rsid w:val="00C83D3F"/>
    <w:rsid w:val="00C91E1A"/>
    <w:rsid w:val="00C95768"/>
    <w:rsid w:val="00C96375"/>
    <w:rsid w:val="00CA04DC"/>
    <w:rsid w:val="00CB2507"/>
    <w:rsid w:val="00CB5278"/>
    <w:rsid w:val="00CB58FC"/>
    <w:rsid w:val="00CC0513"/>
    <w:rsid w:val="00CC0B1D"/>
    <w:rsid w:val="00CC224C"/>
    <w:rsid w:val="00CD0845"/>
    <w:rsid w:val="00CE0972"/>
    <w:rsid w:val="00CF595D"/>
    <w:rsid w:val="00D016D8"/>
    <w:rsid w:val="00D127BC"/>
    <w:rsid w:val="00D13030"/>
    <w:rsid w:val="00D312DA"/>
    <w:rsid w:val="00D40DEF"/>
    <w:rsid w:val="00D43D9F"/>
    <w:rsid w:val="00D56AAA"/>
    <w:rsid w:val="00D60352"/>
    <w:rsid w:val="00D6402C"/>
    <w:rsid w:val="00D72D01"/>
    <w:rsid w:val="00D84F2E"/>
    <w:rsid w:val="00D863FB"/>
    <w:rsid w:val="00D86501"/>
    <w:rsid w:val="00D8696D"/>
    <w:rsid w:val="00D87187"/>
    <w:rsid w:val="00D8735B"/>
    <w:rsid w:val="00D915A4"/>
    <w:rsid w:val="00D9603F"/>
    <w:rsid w:val="00DA1185"/>
    <w:rsid w:val="00DA5AB2"/>
    <w:rsid w:val="00DA65A2"/>
    <w:rsid w:val="00DA74E0"/>
    <w:rsid w:val="00DB161A"/>
    <w:rsid w:val="00DB51B8"/>
    <w:rsid w:val="00DD07FB"/>
    <w:rsid w:val="00DD2226"/>
    <w:rsid w:val="00DD2614"/>
    <w:rsid w:val="00DD6840"/>
    <w:rsid w:val="00DD688A"/>
    <w:rsid w:val="00DF5FB9"/>
    <w:rsid w:val="00E070F6"/>
    <w:rsid w:val="00E075E9"/>
    <w:rsid w:val="00E12F01"/>
    <w:rsid w:val="00E17B4C"/>
    <w:rsid w:val="00E20262"/>
    <w:rsid w:val="00E245F8"/>
    <w:rsid w:val="00E25B7B"/>
    <w:rsid w:val="00E26FDE"/>
    <w:rsid w:val="00E31043"/>
    <w:rsid w:val="00E32172"/>
    <w:rsid w:val="00E36E2A"/>
    <w:rsid w:val="00E40194"/>
    <w:rsid w:val="00E416F0"/>
    <w:rsid w:val="00E41E6D"/>
    <w:rsid w:val="00E4500C"/>
    <w:rsid w:val="00E4527E"/>
    <w:rsid w:val="00E57153"/>
    <w:rsid w:val="00E76CF2"/>
    <w:rsid w:val="00E81F63"/>
    <w:rsid w:val="00E8443E"/>
    <w:rsid w:val="00E867A1"/>
    <w:rsid w:val="00E91D9D"/>
    <w:rsid w:val="00EA12A1"/>
    <w:rsid w:val="00EA48B7"/>
    <w:rsid w:val="00EB2564"/>
    <w:rsid w:val="00EB4B7F"/>
    <w:rsid w:val="00EC4107"/>
    <w:rsid w:val="00EC4E3A"/>
    <w:rsid w:val="00EC5B47"/>
    <w:rsid w:val="00EE5B75"/>
    <w:rsid w:val="00EE6B02"/>
    <w:rsid w:val="00EF356A"/>
    <w:rsid w:val="00EF60DB"/>
    <w:rsid w:val="00F051A7"/>
    <w:rsid w:val="00F0692F"/>
    <w:rsid w:val="00F131B9"/>
    <w:rsid w:val="00F14923"/>
    <w:rsid w:val="00F15DCC"/>
    <w:rsid w:val="00F20772"/>
    <w:rsid w:val="00F278B1"/>
    <w:rsid w:val="00F3207C"/>
    <w:rsid w:val="00F32FB6"/>
    <w:rsid w:val="00F41BB9"/>
    <w:rsid w:val="00F50090"/>
    <w:rsid w:val="00F5797D"/>
    <w:rsid w:val="00F65719"/>
    <w:rsid w:val="00F72343"/>
    <w:rsid w:val="00F73073"/>
    <w:rsid w:val="00F84928"/>
    <w:rsid w:val="00F86DC8"/>
    <w:rsid w:val="00F87F05"/>
    <w:rsid w:val="00F93872"/>
    <w:rsid w:val="00F94EAA"/>
    <w:rsid w:val="00F96F7F"/>
    <w:rsid w:val="00FA0808"/>
    <w:rsid w:val="00FA14FC"/>
    <w:rsid w:val="00FA197E"/>
    <w:rsid w:val="00FA31D6"/>
    <w:rsid w:val="00FA68EB"/>
    <w:rsid w:val="00FB5F7D"/>
    <w:rsid w:val="00FB79FF"/>
    <w:rsid w:val="00FD34F6"/>
    <w:rsid w:val="00FD47E8"/>
    <w:rsid w:val="00FD5E48"/>
    <w:rsid w:val="00FF2DA8"/>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E925A5C"/>
  <w15:docId w15:val="{4B75C5CB-7A72-48C1-BAA2-8DDAFE6363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0" w:defUnhideWhenUsed="0" w:defQFormat="0" w:count="376">
    <w:lsdException w:name="Normal" w:uiPriority="1" w:qFormat="1"/>
    <w:lsdException w:name="heading 1" w:uiPriority="2" w:qFormat="1"/>
    <w:lsdException w:name="heading 2" w:semiHidden="1" w:uiPriority="3" w:qFormat="1"/>
    <w:lsdException w:name="heading 3" w:semiHidden="1" w:uiPriority="4" w:qFormat="1"/>
    <w:lsdException w:name="heading 4" w:semiHidden="1" w:uiPriority="5"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24"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8" w:qFormat="1"/>
    <w:lsdException w:name="List Number" w:semiHidden="1" w:uiPriority="1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9" w:qFormat="1"/>
    <w:lsdException w:name="List Bullet 3" w:semiHidden="1" w:uiPriority="10" w:qFormat="1"/>
    <w:lsdException w:name="List Bullet 4" w:semiHidden="1" w:unhideWhenUsed="1"/>
    <w:lsdException w:name="List Bullet 5" w:semiHidden="1" w:unhideWhenUsed="1"/>
    <w:lsdException w:name="List Number 2" w:semiHidden="1" w:uiPriority="12" w:qFormat="1"/>
    <w:lsdException w:name="List Number 3" w:semiHidden="1" w:uiPriority="13" w:qFormat="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26" w:qFormat="1"/>
    <w:lsdException w:name="FollowedHyperlink" w:semiHidden="1" w:uiPriority="27" w:qFormat="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semiHidden="1" w:uiPriority="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1"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unhideWhenUsed="1"/>
    <w:lsdException w:name="Intense Reference" w:uiPriority="32" w:unhideWhenUsed="1"/>
    <w:lsdException w:name="Book Title" w:uiPriority="33" w:unhideWhenUsed="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BE1245"/>
    <w:pPr>
      <w:spacing w:line="240" w:lineRule="atLeast"/>
    </w:pPr>
    <w:rPr>
      <w:kern w:val="18"/>
      <w:sz w:val="20"/>
      <w:lang w:val="en-US"/>
    </w:rPr>
  </w:style>
  <w:style w:type="paragraph" w:styleId="Heading1">
    <w:name w:val="heading 1"/>
    <w:basedOn w:val="Normal"/>
    <w:next w:val="BodyText"/>
    <w:link w:val="Heading1Char"/>
    <w:uiPriority w:val="2"/>
    <w:qFormat/>
    <w:rsid w:val="00E57153"/>
    <w:pPr>
      <w:keepNext/>
      <w:keepLines/>
      <w:numPr>
        <w:numId w:val="17"/>
      </w:numPr>
      <w:pBdr>
        <w:top w:val="single" w:sz="12" w:space="4" w:color="00B5E2" w:themeColor="accent1"/>
        <w:bottom w:val="single" w:sz="4" w:space="6" w:color="00B5E2" w:themeColor="accent1"/>
      </w:pBdr>
      <w:spacing w:before="480" w:after="240" w:line="540" w:lineRule="atLeast"/>
      <w:outlineLvl w:val="0"/>
    </w:pPr>
    <w:rPr>
      <w:rFonts w:asciiTheme="majorHAnsi" w:eastAsiaTheme="majorEastAsia" w:hAnsiTheme="majorHAnsi" w:cstheme="majorBidi"/>
      <w:b/>
      <w:bCs/>
      <w:color w:val="00B5E2" w:themeColor="accent1"/>
      <w:sz w:val="42"/>
      <w:szCs w:val="28"/>
    </w:rPr>
  </w:style>
  <w:style w:type="paragraph" w:styleId="Heading2">
    <w:name w:val="heading 2"/>
    <w:basedOn w:val="Normal"/>
    <w:next w:val="BodyText"/>
    <w:link w:val="Heading2Char"/>
    <w:uiPriority w:val="3"/>
    <w:qFormat/>
    <w:rsid w:val="008F637D"/>
    <w:pPr>
      <w:keepNext/>
      <w:keepLines/>
      <w:numPr>
        <w:ilvl w:val="1"/>
        <w:numId w:val="17"/>
      </w:numPr>
      <w:spacing w:before="240" w:after="120" w:line="420" w:lineRule="atLeast"/>
      <w:outlineLvl w:val="1"/>
    </w:pPr>
    <w:rPr>
      <w:rFonts w:asciiTheme="majorHAnsi" w:eastAsiaTheme="majorEastAsia" w:hAnsiTheme="majorHAnsi" w:cstheme="majorBidi"/>
      <w:b/>
      <w:bCs/>
      <w:color w:val="00B5E2" w:themeColor="accent1"/>
      <w:sz w:val="36"/>
      <w:szCs w:val="26"/>
    </w:rPr>
  </w:style>
  <w:style w:type="paragraph" w:styleId="Heading3">
    <w:name w:val="heading 3"/>
    <w:basedOn w:val="Normal"/>
    <w:next w:val="BodyText"/>
    <w:link w:val="Heading3Char"/>
    <w:uiPriority w:val="4"/>
    <w:qFormat/>
    <w:rsid w:val="00FA197E"/>
    <w:pPr>
      <w:keepNext/>
      <w:keepLines/>
      <w:numPr>
        <w:ilvl w:val="2"/>
        <w:numId w:val="17"/>
      </w:numPr>
      <w:spacing w:before="240" w:after="120" w:line="360" w:lineRule="atLeast"/>
      <w:outlineLvl w:val="2"/>
    </w:pPr>
    <w:rPr>
      <w:rFonts w:asciiTheme="majorHAnsi" w:eastAsiaTheme="majorEastAsia" w:hAnsiTheme="majorHAnsi" w:cstheme="majorBidi"/>
      <w:b/>
      <w:bCs/>
      <w:color w:val="00B5E2" w:themeColor="accent1"/>
      <w:sz w:val="30"/>
    </w:rPr>
  </w:style>
  <w:style w:type="paragraph" w:styleId="Heading4">
    <w:name w:val="heading 4"/>
    <w:basedOn w:val="Normal"/>
    <w:next w:val="BodyText"/>
    <w:link w:val="Heading4Char"/>
    <w:uiPriority w:val="5"/>
    <w:qFormat/>
    <w:rsid w:val="008F637D"/>
    <w:pPr>
      <w:keepNext/>
      <w:keepLines/>
      <w:numPr>
        <w:ilvl w:val="3"/>
        <w:numId w:val="17"/>
      </w:numPr>
      <w:spacing w:before="180" w:after="60" w:line="300" w:lineRule="atLeast"/>
      <w:outlineLvl w:val="3"/>
    </w:pPr>
    <w:rPr>
      <w:rFonts w:asciiTheme="majorHAnsi" w:eastAsiaTheme="majorEastAsia" w:hAnsiTheme="majorHAnsi" w:cstheme="majorBidi"/>
      <w:b/>
      <w:bCs/>
      <w:iCs/>
      <w:sz w:val="28"/>
    </w:rPr>
  </w:style>
  <w:style w:type="paragraph" w:styleId="Heading5">
    <w:name w:val="heading 5"/>
    <w:basedOn w:val="Normal"/>
    <w:next w:val="BodyText"/>
    <w:link w:val="Heading5Char"/>
    <w:uiPriority w:val="9"/>
    <w:semiHidden/>
    <w:unhideWhenUsed/>
    <w:rsid w:val="008F637D"/>
    <w:pPr>
      <w:keepNext/>
      <w:keepLines/>
      <w:numPr>
        <w:ilvl w:val="4"/>
        <w:numId w:val="17"/>
      </w:numPr>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uiPriority w:val="9"/>
    <w:semiHidden/>
    <w:unhideWhenUsed/>
    <w:rsid w:val="008F637D"/>
    <w:pPr>
      <w:keepNext/>
      <w:keepLines/>
      <w:numPr>
        <w:ilvl w:val="5"/>
        <w:numId w:val="17"/>
      </w:numPr>
      <w:spacing w:before="200"/>
      <w:outlineLvl w:val="5"/>
    </w:pPr>
    <w:rPr>
      <w:rFonts w:asciiTheme="majorHAnsi" w:eastAsiaTheme="majorEastAsia" w:hAnsiTheme="majorHAnsi" w:cstheme="majorBidi"/>
      <w:b/>
      <w:iCs/>
    </w:rPr>
  </w:style>
  <w:style w:type="paragraph" w:styleId="Heading7">
    <w:name w:val="heading 7"/>
    <w:basedOn w:val="Normal"/>
    <w:next w:val="Normal"/>
    <w:link w:val="Heading7Char"/>
    <w:uiPriority w:val="9"/>
    <w:semiHidden/>
    <w:unhideWhenUsed/>
    <w:rsid w:val="008F637D"/>
    <w:pPr>
      <w:keepNext/>
      <w:keepLines/>
      <w:numPr>
        <w:ilvl w:val="6"/>
        <w:numId w:val="17"/>
      </w:numPr>
      <w:spacing w:before="200"/>
      <w:outlineLvl w:val="6"/>
    </w:pPr>
    <w:rPr>
      <w:rFonts w:asciiTheme="majorHAnsi" w:eastAsiaTheme="majorEastAsia" w:hAnsiTheme="majorHAnsi" w:cstheme="majorBidi"/>
      <w:i/>
      <w:iCs/>
    </w:rPr>
  </w:style>
  <w:style w:type="paragraph" w:styleId="Heading8">
    <w:name w:val="heading 8"/>
    <w:basedOn w:val="Normal"/>
    <w:next w:val="Normal"/>
    <w:link w:val="Heading8Char"/>
    <w:uiPriority w:val="9"/>
    <w:semiHidden/>
    <w:unhideWhenUsed/>
    <w:rsid w:val="008F637D"/>
    <w:pPr>
      <w:keepNext/>
      <w:keepLines/>
      <w:numPr>
        <w:ilvl w:val="7"/>
        <w:numId w:val="17"/>
      </w:numPr>
      <w:spacing w:before="200"/>
      <w:outlineLvl w:val="7"/>
    </w:pPr>
    <w:rPr>
      <w:rFonts w:asciiTheme="majorHAnsi" w:eastAsiaTheme="majorEastAsia" w:hAnsiTheme="majorHAnsi" w:cstheme="majorBidi"/>
    </w:rPr>
  </w:style>
  <w:style w:type="paragraph" w:styleId="Heading9">
    <w:name w:val="heading 9"/>
    <w:basedOn w:val="Normal"/>
    <w:next w:val="Normal"/>
    <w:link w:val="Heading9Char"/>
    <w:uiPriority w:val="9"/>
    <w:semiHidden/>
    <w:unhideWhenUsed/>
    <w:rsid w:val="008F637D"/>
    <w:pPr>
      <w:keepNext/>
      <w:keepLines/>
      <w:numPr>
        <w:ilvl w:val="8"/>
        <w:numId w:val="17"/>
      </w:numPr>
      <w:spacing w:before="200"/>
      <w:outlineLvl w:val="8"/>
    </w:pPr>
    <w:rPr>
      <w:rFonts w:asciiTheme="majorHAnsi" w:eastAsiaTheme="majorEastAsia" w:hAnsiTheme="majorHAnsi" w:cstheme="majorBid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2"/>
    <w:rsid w:val="00E57153"/>
    <w:rPr>
      <w:rFonts w:asciiTheme="majorHAnsi" w:eastAsiaTheme="majorEastAsia" w:hAnsiTheme="majorHAnsi" w:cstheme="majorBidi"/>
      <w:b/>
      <w:bCs/>
      <w:color w:val="00B5E2" w:themeColor="accent1"/>
      <w:kern w:val="18"/>
      <w:sz w:val="42"/>
      <w:szCs w:val="28"/>
      <w:lang w:val="en-US"/>
    </w:rPr>
  </w:style>
  <w:style w:type="character" w:customStyle="1" w:styleId="Heading2Char">
    <w:name w:val="Heading 2 Char"/>
    <w:basedOn w:val="DefaultParagraphFont"/>
    <w:link w:val="Heading2"/>
    <w:uiPriority w:val="3"/>
    <w:rsid w:val="008F637D"/>
    <w:rPr>
      <w:rFonts w:asciiTheme="majorHAnsi" w:eastAsiaTheme="majorEastAsia" w:hAnsiTheme="majorHAnsi" w:cstheme="majorBidi"/>
      <w:b/>
      <w:bCs/>
      <w:color w:val="00B5E2" w:themeColor="accent1"/>
      <w:kern w:val="18"/>
      <w:sz w:val="36"/>
      <w:szCs w:val="26"/>
      <w:lang w:val="en-US"/>
    </w:rPr>
  </w:style>
  <w:style w:type="character" w:customStyle="1" w:styleId="Heading3Char">
    <w:name w:val="Heading 3 Char"/>
    <w:basedOn w:val="DefaultParagraphFont"/>
    <w:link w:val="Heading3"/>
    <w:uiPriority w:val="4"/>
    <w:rsid w:val="00FA197E"/>
    <w:rPr>
      <w:rFonts w:asciiTheme="majorHAnsi" w:eastAsiaTheme="majorEastAsia" w:hAnsiTheme="majorHAnsi" w:cstheme="majorBidi"/>
      <w:b/>
      <w:bCs/>
      <w:color w:val="00B5E2" w:themeColor="accent1"/>
      <w:kern w:val="18"/>
      <w:sz w:val="30"/>
      <w:lang w:val="en-US"/>
    </w:rPr>
  </w:style>
  <w:style w:type="paragraph" w:styleId="ListNumber">
    <w:name w:val="List Number"/>
    <w:basedOn w:val="Normal"/>
    <w:uiPriority w:val="11"/>
    <w:qFormat/>
    <w:rsid w:val="00E40194"/>
    <w:pPr>
      <w:numPr>
        <w:numId w:val="10"/>
      </w:numPr>
      <w:spacing w:after="120"/>
    </w:pPr>
  </w:style>
  <w:style w:type="paragraph" w:styleId="ListNumber2">
    <w:name w:val="List Number 2"/>
    <w:basedOn w:val="Normal"/>
    <w:uiPriority w:val="12"/>
    <w:qFormat/>
    <w:rsid w:val="00E40194"/>
    <w:pPr>
      <w:numPr>
        <w:ilvl w:val="1"/>
        <w:numId w:val="10"/>
      </w:numPr>
      <w:spacing w:after="120"/>
    </w:pPr>
  </w:style>
  <w:style w:type="paragraph" w:styleId="ListNumber3">
    <w:name w:val="List Number 3"/>
    <w:basedOn w:val="Normal"/>
    <w:uiPriority w:val="13"/>
    <w:qFormat/>
    <w:rsid w:val="00E40194"/>
    <w:pPr>
      <w:numPr>
        <w:ilvl w:val="2"/>
        <w:numId w:val="10"/>
      </w:numPr>
      <w:spacing w:after="120"/>
    </w:pPr>
  </w:style>
  <w:style w:type="paragraph" w:styleId="ListBullet">
    <w:name w:val="List Bullet"/>
    <w:basedOn w:val="Normal"/>
    <w:uiPriority w:val="8"/>
    <w:qFormat/>
    <w:rsid w:val="00E40194"/>
    <w:pPr>
      <w:numPr>
        <w:numId w:val="9"/>
      </w:numPr>
      <w:spacing w:after="120"/>
    </w:pPr>
  </w:style>
  <w:style w:type="paragraph" w:styleId="ListBullet2">
    <w:name w:val="List Bullet 2"/>
    <w:basedOn w:val="Normal"/>
    <w:uiPriority w:val="9"/>
    <w:qFormat/>
    <w:rsid w:val="00E40194"/>
    <w:pPr>
      <w:numPr>
        <w:ilvl w:val="1"/>
        <w:numId w:val="9"/>
      </w:numPr>
      <w:spacing w:after="120"/>
    </w:pPr>
  </w:style>
  <w:style w:type="paragraph" w:styleId="ListBullet3">
    <w:name w:val="List Bullet 3"/>
    <w:basedOn w:val="Normal"/>
    <w:uiPriority w:val="10"/>
    <w:qFormat/>
    <w:rsid w:val="00E40194"/>
    <w:pPr>
      <w:numPr>
        <w:ilvl w:val="2"/>
        <w:numId w:val="9"/>
      </w:numPr>
      <w:spacing w:after="120"/>
    </w:pPr>
  </w:style>
  <w:style w:type="paragraph" w:styleId="Header">
    <w:name w:val="header"/>
    <w:basedOn w:val="Normal"/>
    <w:link w:val="HeaderChar"/>
    <w:uiPriority w:val="99"/>
    <w:unhideWhenUsed/>
    <w:rsid w:val="00D87187"/>
    <w:pPr>
      <w:tabs>
        <w:tab w:val="center" w:pos="4513"/>
        <w:tab w:val="right" w:pos="9026"/>
      </w:tabs>
      <w:spacing w:line="240" w:lineRule="auto"/>
    </w:pPr>
    <w:rPr>
      <w:noProof/>
    </w:rPr>
  </w:style>
  <w:style w:type="character" w:customStyle="1" w:styleId="HeaderChar">
    <w:name w:val="Header Char"/>
    <w:basedOn w:val="DefaultParagraphFont"/>
    <w:link w:val="Header"/>
    <w:uiPriority w:val="99"/>
    <w:rsid w:val="00D87187"/>
    <w:rPr>
      <w:noProof/>
      <w:kern w:val="18"/>
    </w:rPr>
  </w:style>
  <w:style w:type="paragraph" w:styleId="Footer">
    <w:name w:val="footer"/>
    <w:basedOn w:val="Normal"/>
    <w:link w:val="FooterChar"/>
    <w:uiPriority w:val="99"/>
    <w:unhideWhenUsed/>
    <w:rsid w:val="00D87187"/>
    <w:pPr>
      <w:tabs>
        <w:tab w:val="center" w:pos="4513"/>
        <w:tab w:val="right" w:pos="9026"/>
      </w:tabs>
      <w:spacing w:line="240" w:lineRule="auto"/>
    </w:pPr>
    <w:rPr>
      <w:noProof/>
    </w:rPr>
  </w:style>
  <w:style w:type="character" w:customStyle="1" w:styleId="FooterChar">
    <w:name w:val="Footer Char"/>
    <w:basedOn w:val="DefaultParagraphFont"/>
    <w:link w:val="Footer"/>
    <w:uiPriority w:val="99"/>
    <w:rsid w:val="00D87187"/>
    <w:rPr>
      <w:noProof/>
      <w:kern w:val="18"/>
    </w:rPr>
  </w:style>
  <w:style w:type="table" w:styleId="TableGrid">
    <w:name w:val="Table Grid"/>
    <w:basedOn w:val="TableNormal"/>
    <w:uiPriority w:val="59"/>
    <w:semiHidden/>
    <w:unhideWhenUsed/>
    <w:rsid w:val="0004006A"/>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paragraph" w:customStyle="1" w:styleId="Addressblock">
    <w:name w:val="Address block"/>
    <w:basedOn w:val="Header"/>
    <w:semiHidden/>
    <w:unhideWhenUsed/>
    <w:rsid w:val="008928E6"/>
  </w:style>
  <w:style w:type="paragraph" w:styleId="BodyText">
    <w:name w:val="Body Text"/>
    <w:basedOn w:val="Normal"/>
    <w:link w:val="BodyTextChar"/>
    <w:qFormat/>
    <w:rsid w:val="0096337D"/>
    <w:pPr>
      <w:spacing w:after="180"/>
    </w:pPr>
  </w:style>
  <w:style w:type="character" w:customStyle="1" w:styleId="BodyTextChar">
    <w:name w:val="Body Text Char"/>
    <w:basedOn w:val="DefaultParagraphFont"/>
    <w:link w:val="BodyText"/>
    <w:rsid w:val="0096337D"/>
    <w:rPr>
      <w:kern w:val="18"/>
    </w:rPr>
  </w:style>
  <w:style w:type="paragraph" w:customStyle="1" w:styleId="HeaderTitle">
    <w:name w:val="HeaderTitle"/>
    <w:basedOn w:val="Addressblock"/>
    <w:next w:val="Addressblock"/>
    <w:semiHidden/>
    <w:unhideWhenUsed/>
    <w:rsid w:val="00BC0BB2"/>
    <w:rPr>
      <w:b/>
    </w:rPr>
  </w:style>
  <w:style w:type="paragraph" w:customStyle="1" w:styleId="ccenc">
    <w:name w:val="cc/enc"/>
    <w:basedOn w:val="Normal"/>
    <w:semiHidden/>
    <w:unhideWhenUsed/>
    <w:rsid w:val="001A5319"/>
    <w:pPr>
      <w:tabs>
        <w:tab w:val="left" w:pos="1418"/>
      </w:tabs>
      <w:spacing w:before="240"/>
      <w:ind w:left="1418" w:hanging="1418"/>
    </w:pPr>
    <w:rPr>
      <w:sz w:val="14"/>
      <w:szCs w:val="14"/>
    </w:rPr>
  </w:style>
  <w:style w:type="character" w:styleId="Hyperlink">
    <w:name w:val="Hyperlink"/>
    <w:basedOn w:val="DefaultParagraphFont"/>
    <w:uiPriority w:val="26"/>
    <w:qFormat/>
    <w:rsid w:val="0004006A"/>
    <w:rPr>
      <w:color w:val="00B5E2" w:themeColor="accent1"/>
      <w:u w:val="single"/>
    </w:rPr>
  </w:style>
  <w:style w:type="numbering" w:customStyle="1" w:styleId="AECOMAppendix">
    <w:name w:val="AECOM Appendix"/>
    <w:uiPriority w:val="99"/>
    <w:semiHidden/>
    <w:unhideWhenUsed/>
    <w:rsid w:val="0004006A"/>
    <w:pPr>
      <w:numPr>
        <w:numId w:val="5"/>
      </w:numPr>
    </w:pPr>
  </w:style>
  <w:style w:type="numbering" w:customStyle="1" w:styleId="AECOMNumbering">
    <w:name w:val="AECOM Numbering"/>
    <w:basedOn w:val="NoList"/>
    <w:uiPriority w:val="99"/>
    <w:semiHidden/>
    <w:unhideWhenUsed/>
    <w:rsid w:val="0004006A"/>
    <w:pPr>
      <w:numPr>
        <w:numId w:val="6"/>
      </w:numPr>
    </w:pPr>
  </w:style>
  <w:style w:type="table" w:customStyle="1" w:styleId="AECOMtable">
    <w:name w:val="AECOM table"/>
    <w:basedOn w:val="TableNormal"/>
    <w:uiPriority w:val="99"/>
    <w:semiHidden/>
    <w:unhideWhenUsed/>
    <w:rsid w:val="00255091"/>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numbering" w:customStyle="1" w:styleId="AECOMBullets">
    <w:name w:val="AECOM_Bullets"/>
    <w:basedOn w:val="NoList"/>
    <w:uiPriority w:val="99"/>
    <w:semiHidden/>
    <w:unhideWhenUsed/>
    <w:rsid w:val="00820425"/>
    <w:pPr>
      <w:numPr>
        <w:numId w:val="7"/>
      </w:numPr>
    </w:pPr>
  </w:style>
  <w:style w:type="numbering" w:customStyle="1" w:styleId="AECOMList">
    <w:name w:val="AECOM_List"/>
    <w:basedOn w:val="NoList"/>
    <w:uiPriority w:val="99"/>
    <w:semiHidden/>
    <w:unhideWhenUsed/>
    <w:rsid w:val="0004006A"/>
    <w:pPr>
      <w:numPr>
        <w:numId w:val="8"/>
      </w:numPr>
    </w:pPr>
  </w:style>
  <w:style w:type="paragraph" w:customStyle="1" w:styleId="Appendix">
    <w:name w:val="Appendix"/>
    <w:basedOn w:val="Heading1"/>
    <w:next w:val="BodyText"/>
    <w:uiPriority w:val="6"/>
    <w:qFormat/>
    <w:rsid w:val="0004006A"/>
    <w:pPr>
      <w:pageBreakBefore/>
    </w:pPr>
  </w:style>
  <w:style w:type="paragraph" w:styleId="Caption">
    <w:name w:val="caption"/>
    <w:basedOn w:val="Normal"/>
    <w:next w:val="BodyText"/>
    <w:uiPriority w:val="24"/>
    <w:qFormat/>
    <w:rsid w:val="0004006A"/>
    <w:pPr>
      <w:spacing w:after="120"/>
    </w:pPr>
    <w:rPr>
      <w:rFonts w:asciiTheme="majorHAnsi" w:hAnsiTheme="majorHAnsi"/>
      <w:b/>
      <w:bCs/>
      <w:color w:val="00B5E2" w:themeColor="accent1"/>
    </w:rPr>
  </w:style>
  <w:style w:type="table" w:styleId="ColorfulGrid">
    <w:name w:val="Colorful Grid"/>
    <w:basedOn w:val="TableNormal"/>
    <w:uiPriority w:val="73"/>
    <w:semiHidden/>
    <w:unhideWhenUsed/>
    <w:rsid w:val="0004006A"/>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04006A"/>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04006A"/>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04006A"/>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04006A"/>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04006A"/>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04006A"/>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04006A"/>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04006A"/>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04006A"/>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04006A"/>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04006A"/>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04006A"/>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04006A"/>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04006A"/>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04006A"/>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04006A"/>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04006A"/>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04006A"/>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04006A"/>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04006A"/>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paragraph" w:customStyle="1" w:styleId="CoverTitle">
    <w:name w:val="Cover Title"/>
    <w:basedOn w:val="Normal"/>
    <w:next w:val="BodyText"/>
    <w:semiHidden/>
    <w:unhideWhenUsed/>
    <w:rsid w:val="0004006A"/>
    <w:pPr>
      <w:spacing w:before="360" w:after="360" w:line="900" w:lineRule="atLeast"/>
    </w:pPr>
    <w:rPr>
      <w:rFonts w:asciiTheme="majorHAnsi" w:hAnsiTheme="majorHAnsi"/>
      <w:b/>
      <w:color w:val="00B5E2" w:themeColor="accent1"/>
      <w:sz w:val="80"/>
    </w:rPr>
  </w:style>
  <w:style w:type="table" w:styleId="DarkList">
    <w:name w:val="Dark List"/>
    <w:basedOn w:val="TableNormal"/>
    <w:uiPriority w:val="70"/>
    <w:semiHidden/>
    <w:unhideWhenUsed/>
    <w:rsid w:val="0004006A"/>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04006A"/>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04006A"/>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04006A"/>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04006A"/>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04006A"/>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04006A"/>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paragraph" w:customStyle="1" w:styleId="DividerSectionNumber">
    <w:name w:val="Divider Section Number"/>
    <w:basedOn w:val="BodyText"/>
    <w:next w:val="BodyText"/>
    <w:semiHidden/>
    <w:unhideWhenUsed/>
    <w:rsid w:val="0004006A"/>
    <w:pPr>
      <w:spacing w:before="360" w:after="360" w:line="2400" w:lineRule="atLeast"/>
      <w:jc w:val="right"/>
    </w:pPr>
    <w:rPr>
      <w:rFonts w:asciiTheme="majorHAnsi" w:hAnsiTheme="majorHAnsi"/>
      <w:color w:val="00B5E2" w:themeColor="accent1"/>
      <w:sz w:val="200"/>
    </w:rPr>
  </w:style>
  <w:style w:type="paragraph" w:customStyle="1" w:styleId="DividerSectionNumberSmall">
    <w:name w:val="Divider Section Number (Small)"/>
    <w:basedOn w:val="Normal"/>
    <w:next w:val="BodyText"/>
    <w:semiHidden/>
    <w:unhideWhenUsed/>
    <w:rsid w:val="0004006A"/>
    <w:pPr>
      <w:spacing w:before="360" w:after="360" w:line="1440" w:lineRule="atLeast"/>
      <w:jc w:val="right"/>
    </w:pPr>
    <w:rPr>
      <w:rFonts w:asciiTheme="majorHAnsi" w:hAnsiTheme="majorHAnsi"/>
      <w:b/>
      <w:color w:val="00B5E2" w:themeColor="accent1"/>
      <w:sz w:val="120"/>
    </w:rPr>
  </w:style>
  <w:style w:type="character" w:styleId="FollowedHyperlink">
    <w:name w:val="FollowedHyperlink"/>
    <w:basedOn w:val="DefaultParagraphFont"/>
    <w:uiPriority w:val="27"/>
    <w:qFormat/>
    <w:rsid w:val="0004006A"/>
    <w:rPr>
      <w:color w:val="84BD00" w:themeColor="accent2"/>
      <w:u w:val="single"/>
    </w:rPr>
  </w:style>
  <w:style w:type="character" w:styleId="FootnoteReference">
    <w:name w:val="footnote reference"/>
    <w:basedOn w:val="DefaultParagraphFont"/>
    <w:uiPriority w:val="99"/>
    <w:semiHidden/>
    <w:unhideWhenUsed/>
    <w:rsid w:val="0004006A"/>
    <w:rPr>
      <w:rFonts w:asciiTheme="majorHAnsi" w:hAnsiTheme="majorHAnsi"/>
      <w:color w:val="84BD00" w:themeColor="accent2"/>
      <w:vertAlign w:val="superscript"/>
    </w:rPr>
  </w:style>
  <w:style w:type="paragraph" w:styleId="FootnoteText">
    <w:name w:val="footnote text"/>
    <w:basedOn w:val="Normal"/>
    <w:link w:val="FootnoteTextChar"/>
    <w:uiPriority w:val="99"/>
    <w:semiHidden/>
    <w:unhideWhenUsed/>
    <w:rsid w:val="0004006A"/>
    <w:pPr>
      <w:spacing w:line="240" w:lineRule="auto"/>
    </w:pPr>
    <w:rPr>
      <w:sz w:val="16"/>
      <w:szCs w:val="20"/>
    </w:rPr>
  </w:style>
  <w:style w:type="character" w:customStyle="1" w:styleId="FootnoteTextChar">
    <w:name w:val="Footnote Text Char"/>
    <w:basedOn w:val="DefaultParagraphFont"/>
    <w:link w:val="FootnoteText"/>
    <w:uiPriority w:val="99"/>
    <w:semiHidden/>
    <w:rsid w:val="0004006A"/>
    <w:rPr>
      <w:sz w:val="16"/>
      <w:szCs w:val="20"/>
    </w:rPr>
  </w:style>
  <w:style w:type="character" w:customStyle="1" w:styleId="Heading4Char">
    <w:name w:val="Heading 4 Char"/>
    <w:basedOn w:val="DefaultParagraphFont"/>
    <w:link w:val="Heading4"/>
    <w:uiPriority w:val="5"/>
    <w:rsid w:val="008F637D"/>
    <w:rPr>
      <w:rFonts w:asciiTheme="majorHAnsi" w:eastAsiaTheme="majorEastAsia" w:hAnsiTheme="majorHAnsi" w:cstheme="majorBidi"/>
      <w:b/>
      <w:bCs/>
      <w:iCs/>
      <w:kern w:val="18"/>
      <w:sz w:val="28"/>
      <w:lang w:val="en-US"/>
    </w:rPr>
  </w:style>
  <w:style w:type="character" w:customStyle="1" w:styleId="Heading5Char">
    <w:name w:val="Heading 5 Char"/>
    <w:basedOn w:val="DefaultParagraphFont"/>
    <w:link w:val="Heading5"/>
    <w:uiPriority w:val="9"/>
    <w:semiHidden/>
    <w:rsid w:val="008F637D"/>
    <w:rPr>
      <w:rFonts w:asciiTheme="majorHAnsi" w:eastAsiaTheme="majorEastAsia" w:hAnsiTheme="majorHAnsi" w:cstheme="majorBidi"/>
      <w:b/>
      <w:color w:val="00B5E2" w:themeColor="accent1"/>
      <w:kern w:val="18"/>
      <w:sz w:val="20"/>
      <w:lang w:val="en-US"/>
    </w:rPr>
  </w:style>
  <w:style w:type="table" w:styleId="LightGrid">
    <w:name w:val="Light Grid"/>
    <w:basedOn w:val="TableNormal"/>
    <w:uiPriority w:val="62"/>
    <w:semiHidden/>
    <w:unhideWhenUsed/>
    <w:rsid w:val="0004006A"/>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04006A"/>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04006A"/>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04006A"/>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04006A"/>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04006A"/>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04006A"/>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04006A"/>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04006A"/>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04006A"/>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04006A"/>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04006A"/>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04006A"/>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04006A"/>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04006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04006A"/>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04006A"/>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04006A"/>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04006A"/>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04006A"/>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04006A"/>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04006A"/>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04006A"/>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04006A"/>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04006A"/>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04006A"/>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04006A"/>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04006A"/>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04006A"/>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04006A"/>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04006A"/>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04006A"/>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04006A"/>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04006A"/>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04006A"/>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04006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04006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04006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04006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04006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04006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04006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04006A"/>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04006A"/>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04006A"/>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04006A"/>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04006A"/>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04006A"/>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04006A"/>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04006A"/>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04006A"/>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04006A"/>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04006A"/>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04006A"/>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04006A"/>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04006A"/>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04006A"/>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04006A"/>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04006A"/>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04006A"/>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04006A"/>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04006A"/>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04006A"/>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0400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0400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0400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0400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0400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0400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04006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SectionTitle">
    <w:name w:val="Section Title"/>
    <w:basedOn w:val="BodyText"/>
    <w:next w:val="BodyText"/>
    <w:semiHidden/>
    <w:unhideWhenUsed/>
    <w:rsid w:val="0004006A"/>
    <w:pPr>
      <w:spacing w:before="360" w:after="360" w:line="660" w:lineRule="atLeast"/>
      <w:jc w:val="right"/>
    </w:pPr>
    <w:rPr>
      <w:rFonts w:asciiTheme="majorHAnsi" w:hAnsiTheme="majorHAnsi"/>
      <w:color w:val="00B5E2" w:themeColor="accent1"/>
      <w:sz w:val="60"/>
    </w:rPr>
  </w:style>
  <w:style w:type="paragraph" w:customStyle="1" w:styleId="Source">
    <w:name w:val="Source"/>
    <w:basedOn w:val="Normal"/>
    <w:uiPriority w:val="25"/>
    <w:qFormat/>
    <w:rsid w:val="0004006A"/>
    <w:pPr>
      <w:spacing w:after="120"/>
    </w:pPr>
    <w:rPr>
      <w:i/>
      <w:sz w:val="16"/>
    </w:rPr>
  </w:style>
  <w:style w:type="table" w:styleId="Table3Deffects1">
    <w:name w:val="Table 3D effects 1"/>
    <w:basedOn w:val="TableNormal"/>
    <w:uiPriority w:val="99"/>
    <w:semiHidden/>
    <w:unhideWhenUsed/>
    <w:rsid w:val="0004006A"/>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04006A"/>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04006A"/>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04006A"/>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04006A"/>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04006A"/>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04006A"/>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04006A"/>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04006A"/>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04006A"/>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04006A"/>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04006A"/>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04006A"/>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04006A"/>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04006A"/>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04006A"/>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04006A"/>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04006A"/>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04006A"/>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04006A"/>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04006A"/>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04006A"/>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04006A"/>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04006A"/>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04006A"/>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04006A"/>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04006A"/>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04006A"/>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04006A"/>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04006A"/>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04006A"/>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04006A"/>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04006A"/>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04006A"/>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04006A"/>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04006A"/>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04006A"/>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04006A"/>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04006A"/>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04006A"/>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04006A"/>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04006A"/>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04006A"/>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next w:val="Normal"/>
    <w:link w:val="TitleChar"/>
    <w:uiPriority w:val="10"/>
    <w:semiHidden/>
    <w:unhideWhenUsed/>
    <w:rsid w:val="00BE4832"/>
    <w:pPr>
      <w:spacing w:after="300" w:line="240" w:lineRule="auto"/>
      <w:contextualSpacing/>
    </w:pPr>
    <w:rPr>
      <w:rFonts w:asciiTheme="majorHAnsi" w:eastAsiaTheme="majorEastAsia" w:hAnsiTheme="majorHAnsi" w:cstheme="majorBidi"/>
      <w:color w:val="00B5E2" w:themeColor="accent1"/>
      <w:spacing w:val="5"/>
      <w:kern w:val="28"/>
      <w:sz w:val="48"/>
      <w:szCs w:val="32"/>
    </w:rPr>
  </w:style>
  <w:style w:type="character" w:customStyle="1" w:styleId="TitleChar">
    <w:name w:val="Title Char"/>
    <w:basedOn w:val="DefaultParagraphFont"/>
    <w:link w:val="Title"/>
    <w:uiPriority w:val="10"/>
    <w:semiHidden/>
    <w:rsid w:val="00BE4832"/>
    <w:rPr>
      <w:rFonts w:asciiTheme="majorHAnsi" w:eastAsiaTheme="majorEastAsia" w:hAnsiTheme="majorHAnsi" w:cstheme="majorBidi"/>
      <w:color w:val="00B5E2" w:themeColor="accent1"/>
      <w:spacing w:val="5"/>
      <w:kern w:val="28"/>
      <w:sz w:val="48"/>
      <w:szCs w:val="32"/>
    </w:rPr>
  </w:style>
  <w:style w:type="table" w:customStyle="1" w:styleId="Plaingrid">
    <w:name w:val="Plain grid"/>
    <w:basedOn w:val="TableNormal"/>
    <w:uiPriority w:val="99"/>
    <w:semiHidden/>
    <w:unhideWhenUsed/>
    <w:rsid w:val="00981D52"/>
    <w:tblPr>
      <w:tblCellMar>
        <w:left w:w="0" w:type="dxa"/>
      </w:tblCellMar>
    </w:tblPr>
  </w:style>
  <w:style w:type="character" w:customStyle="1" w:styleId="Heading6Char">
    <w:name w:val="Heading 6 Char"/>
    <w:basedOn w:val="DefaultParagraphFont"/>
    <w:link w:val="Heading6"/>
    <w:uiPriority w:val="9"/>
    <w:semiHidden/>
    <w:rsid w:val="008F637D"/>
    <w:rPr>
      <w:rFonts w:asciiTheme="majorHAnsi" w:eastAsiaTheme="majorEastAsia" w:hAnsiTheme="majorHAnsi" w:cstheme="majorBidi"/>
      <w:b/>
      <w:iCs/>
      <w:kern w:val="18"/>
      <w:sz w:val="20"/>
      <w:lang w:val="en-US"/>
    </w:rPr>
  </w:style>
  <w:style w:type="character" w:customStyle="1" w:styleId="Heading7Char">
    <w:name w:val="Heading 7 Char"/>
    <w:basedOn w:val="DefaultParagraphFont"/>
    <w:link w:val="Heading7"/>
    <w:uiPriority w:val="9"/>
    <w:semiHidden/>
    <w:rsid w:val="008F637D"/>
    <w:rPr>
      <w:rFonts w:asciiTheme="majorHAnsi" w:eastAsiaTheme="majorEastAsia" w:hAnsiTheme="majorHAnsi" w:cstheme="majorBidi"/>
      <w:i/>
      <w:iCs/>
      <w:kern w:val="18"/>
      <w:sz w:val="20"/>
      <w:lang w:val="en-US"/>
    </w:rPr>
  </w:style>
  <w:style w:type="character" w:customStyle="1" w:styleId="Heading8Char">
    <w:name w:val="Heading 8 Char"/>
    <w:basedOn w:val="DefaultParagraphFont"/>
    <w:link w:val="Heading8"/>
    <w:uiPriority w:val="9"/>
    <w:semiHidden/>
    <w:rsid w:val="008F637D"/>
    <w:rPr>
      <w:rFonts w:asciiTheme="majorHAnsi" w:eastAsiaTheme="majorEastAsia" w:hAnsiTheme="majorHAnsi" w:cstheme="majorBidi"/>
      <w:kern w:val="18"/>
      <w:sz w:val="20"/>
      <w:lang w:val="en-US"/>
    </w:rPr>
  </w:style>
  <w:style w:type="character" w:customStyle="1" w:styleId="Heading9Char">
    <w:name w:val="Heading 9 Char"/>
    <w:basedOn w:val="DefaultParagraphFont"/>
    <w:link w:val="Heading9"/>
    <w:uiPriority w:val="9"/>
    <w:semiHidden/>
    <w:rsid w:val="008F637D"/>
    <w:rPr>
      <w:rFonts w:asciiTheme="majorHAnsi" w:eastAsiaTheme="majorEastAsia" w:hAnsiTheme="majorHAnsi" w:cstheme="majorBidi"/>
      <w:iCs/>
      <w:kern w:val="18"/>
      <w:sz w:val="20"/>
      <w:lang w:val="en-US"/>
    </w:rPr>
  </w:style>
  <w:style w:type="paragraph" w:styleId="BalloonText">
    <w:name w:val="Balloon Text"/>
    <w:basedOn w:val="Normal"/>
    <w:link w:val="BalloonTextChar"/>
    <w:uiPriority w:val="99"/>
    <w:semiHidden/>
    <w:unhideWhenUsed/>
    <w:rsid w:val="00591C1A"/>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91C1A"/>
    <w:rPr>
      <w:rFonts w:ascii="Tahoma" w:hAnsi="Tahoma" w:cs="Tahoma"/>
      <w:sz w:val="16"/>
      <w:szCs w:val="16"/>
    </w:rPr>
  </w:style>
  <w:style w:type="paragraph" w:styleId="TOCHeading">
    <w:name w:val="TOC Heading"/>
    <w:basedOn w:val="Heading1"/>
    <w:next w:val="Normal"/>
    <w:uiPriority w:val="39"/>
    <w:semiHidden/>
    <w:unhideWhenUsed/>
    <w:rsid w:val="00F051A7"/>
    <w:pPr>
      <w:pBdr>
        <w:top w:val="none" w:sz="0" w:space="0" w:color="auto"/>
        <w:bottom w:val="none" w:sz="0" w:space="0" w:color="auto"/>
      </w:pBdr>
      <w:tabs>
        <w:tab w:val="left" w:pos="284"/>
      </w:tabs>
      <w:spacing w:line="240" w:lineRule="atLeast"/>
      <w:outlineLvl w:val="9"/>
    </w:pPr>
  </w:style>
  <w:style w:type="paragraph" w:styleId="Quote">
    <w:name w:val="Quote"/>
    <w:basedOn w:val="Normal"/>
    <w:next w:val="Normal"/>
    <w:link w:val="QuoteChar"/>
    <w:uiPriority w:val="21"/>
    <w:qFormat/>
    <w:rsid w:val="00506652"/>
    <w:pPr>
      <w:tabs>
        <w:tab w:val="left" w:pos="284"/>
      </w:tabs>
      <w:spacing w:after="180"/>
      <w:ind w:left="851" w:right="567"/>
    </w:pPr>
    <w:rPr>
      <w:i/>
      <w:iCs/>
      <w:color w:val="000000" w:themeColor="text1"/>
    </w:rPr>
  </w:style>
  <w:style w:type="character" w:customStyle="1" w:styleId="QuoteChar">
    <w:name w:val="Quote Char"/>
    <w:basedOn w:val="DefaultParagraphFont"/>
    <w:link w:val="Quote"/>
    <w:uiPriority w:val="13"/>
    <w:rsid w:val="00506652"/>
    <w:rPr>
      <w:i/>
      <w:iCs/>
      <w:color w:val="000000" w:themeColor="text1"/>
    </w:rPr>
  </w:style>
  <w:style w:type="paragraph" w:customStyle="1" w:styleId="TableListBullet">
    <w:name w:val="Table List Bullet"/>
    <w:basedOn w:val="Normal"/>
    <w:uiPriority w:val="15"/>
    <w:qFormat/>
    <w:rsid w:val="00BC66B6"/>
    <w:pPr>
      <w:numPr>
        <w:numId w:val="13"/>
      </w:numPr>
      <w:spacing w:after="40" w:line="240" w:lineRule="auto"/>
    </w:pPr>
    <w:rPr>
      <w:sz w:val="18"/>
    </w:rPr>
  </w:style>
  <w:style w:type="paragraph" w:customStyle="1" w:styleId="TableListBullet2">
    <w:name w:val="Table List Bullet 2"/>
    <w:basedOn w:val="Normal"/>
    <w:uiPriority w:val="16"/>
    <w:qFormat/>
    <w:rsid w:val="00BC66B6"/>
    <w:pPr>
      <w:numPr>
        <w:ilvl w:val="1"/>
        <w:numId w:val="13"/>
      </w:numPr>
      <w:spacing w:after="40" w:line="240" w:lineRule="auto"/>
    </w:pPr>
    <w:rPr>
      <w:sz w:val="18"/>
    </w:rPr>
  </w:style>
  <w:style w:type="paragraph" w:customStyle="1" w:styleId="TableListBullet3">
    <w:name w:val="Table List Bullet 3"/>
    <w:basedOn w:val="Normal"/>
    <w:uiPriority w:val="17"/>
    <w:qFormat/>
    <w:rsid w:val="00BC66B6"/>
    <w:pPr>
      <w:numPr>
        <w:ilvl w:val="2"/>
        <w:numId w:val="13"/>
      </w:numPr>
      <w:spacing w:after="40" w:line="240" w:lineRule="auto"/>
    </w:pPr>
    <w:rPr>
      <w:sz w:val="18"/>
    </w:rPr>
  </w:style>
  <w:style w:type="paragraph" w:customStyle="1" w:styleId="Tabletext">
    <w:name w:val="Table text"/>
    <w:basedOn w:val="BodyText"/>
    <w:uiPriority w:val="14"/>
    <w:qFormat/>
    <w:rsid w:val="0032736F"/>
    <w:pPr>
      <w:spacing w:before="40" w:after="40" w:line="240" w:lineRule="auto"/>
    </w:pPr>
    <w:rPr>
      <w:sz w:val="18"/>
    </w:rPr>
  </w:style>
  <w:style w:type="paragraph" w:customStyle="1" w:styleId="TableListNumber">
    <w:name w:val="Table List Number"/>
    <w:basedOn w:val="BodyText"/>
    <w:uiPriority w:val="18"/>
    <w:qFormat/>
    <w:rsid w:val="00345D5E"/>
    <w:pPr>
      <w:numPr>
        <w:numId w:val="11"/>
      </w:numPr>
      <w:spacing w:after="40" w:line="240" w:lineRule="auto"/>
    </w:pPr>
    <w:rPr>
      <w:sz w:val="18"/>
    </w:rPr>
  </w:style>
  <w:style w:type="paragraph" w:customStyle="1" w:styleId="TableListNumber2">
    <w:name w:val="Table List Number 2"/>
    <w:basedOn w:val="Normal"/>
    <w:uiPriority w:val="19"/>
    <w:qFormat/>
    <w:rsid w:val="00345D5E"/>
    <w:pPr>
      <w:numPr>
        <w:ilvl w:val="1"/>
        <w:numId w:val="11"/>
      </w:numPr>
      <w:spacing w:after="40" w:line="240" w:lineRule="auto"/>
    </w:pPr>
    <w:rPr>
      <w:sz w:val="18"/>
    </w:rPr>
  </w:style>
  <w:style w:type="paragraph" w:customStyle="1" w:styleId="TableListNumber3">
    <w:name w:val="Table List Number 3"/>
    <w:basedOn w:val="Normal"/>
    <w:uiPriority w:val="20"/>
    <w:qFormat/>
    <w:rsid w:val="00345D5E"/>
    <w:pPr>
      <w:numPr>
        <w:ilvl w:val="2"/>
        <w:numId w:val="11"/>
      </w:numPr>
      <w:spacing w:after="40" w:line="240" w:lineRule="auto"/>
      <w:ind w:left="851"/>
    </w:pPr>
    <w:rPr>
      <w:sz w:val="18"/>
    </w:rPr>
  </w:style>
  <w:style w:type="numbering" w:customStyle="1" w:styleId="AECOMTableNumbering">
    <w:name w:val="AECOM Table Numbering"/>
    <w:uiPriority w:val="99"/>
    <w:semiHidden/>
    <w:unhideWhenUsed/>
    <w:rsid w:val="00345D5E"/>
    <w:pPr>
      <w:numPr>
        <w:numId w:val="11"/>
      </w:numPr>
    </w:pPr>
  </w:style>
  <w:style w:type="numbering" w:customStyle="1" w:styleId="AECOMTableBullets">
    <w:name w:val="AECOM Table Bullets"/>
    <w:uiPriority w:val="99"/>
    <w:semiHidden/>
    <w:unhideWhenUsed/>
    <w:rsid w:val="00BC66B6"/>
    <w:pPr>
      <w:numPr>
        <w:numId w:val="12"/>
      </w:numPr>
    </w:pPr>
  </w:style>
  <w:style w:type="numbering" w:styleId="111111">
    <w:name w:val="Outline List 2"/>
    <w:basedOn w:val="NoList"/>
    <w:uiPriority w:val="99"/>
    <w:semiHidden/>
    <w:unhideWhenUsed/>
    <w:rsid w:val="00BE1245"/>
    <w:pPr>
      <w:numPr>
        <w:numId w:val="14"/>
      </w:numPr>
    </w:pPr>
  </w:style>
  <w:style w:type="numbering" w:styleId="1ai">
    <w:name w:val="Outline List 1"/>
    <w:basedOn w:val="NoList"/>
    <w:uiPriority w:val="99"/>
    <w:semiHidden/>
    <w:unhideWhenUsed/>
    <w:rsid w:val="00BE1245"/>
    <w:pPr>
      <w:numPr>
        <w:numId w:val="15"/>
      </w:numPr>
    </w:pPr>
  </w:style>
  <w:style w:type="numbering" w:styleId="ArticleSection">
    <w:name w:val="Outline List 3"/>
    <w:basedOn w:val="NoList"/>
    <w:uiPriority w:val="99"/>
    <w:semiHidden/>
    <w:unhideWhenUsed/>
    <w:rsid w:val="00BE1245"/>
    <w:pPr>
      <w:numPr>
        <w:numId w:val="16"/>
      </w:numPr>
    </w:pPr>
  </w:style>
  <w:style w:type="paragraph" w:styleId="Bibliography">
    <w:name w:val="Bibliography"/>
    <w:basedOn w:val="Normal"/>
    <w:next w:val="Normal"/>
    <w:uiPriority w:val="37"/>
    <w:semiHidden/>
    <w:unhideWhenUsed/>
    <w:rsid w:val="00BE1245"/>
  </w:style>
  <w:style w:type="paragraph" w:styleId="BlockText">
    <w:name w:val="Block Text"/>
    <w:basedOn w:val="Normal"/>
    <w:uiPriority w:val="99"/>
    <w:semiHidden/>
    <w:unhideWhenUsed/>
    <w:rsid w:val="00BE1245"/>
    <w:pPr>
      <w:pBdr>
        <w:top w:val="single" w:sz="2" w:space="10" w:color="00B5E2" w:themeColor="accent1"/>
        <w:left w:val="single" w:sz="2" w:space="10" w:color="00B5E2" w:themeColor="accent1"/>
        <w:bottom w:val="single" w:sz="2" w:space="10" w:color="00B5E2" w:themeColor="accent1"/>
        <w:right w:val="single" w:sz="2" w:space="10" w:color="00B5E2" w:themeColor="accent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BE1245"/>
    <w:pPr>
      <w:spacing w:after="120" w:line="480" w:lineRule="auto"/>
    </w:pPr>
  </w:style>
  <w:style w:type="character" w:customStyle="1" w:styleId="BodyText2Char">
    <w:name w:val="Body Text 2 Char"/>
    <w:basedOn w:val="DefaultParagraphFont"/>
    <w:link w:val="BodyText2"/>
    <w:uiPriority w:val="99"/>
    <w:semiHidden/>
    <w:rsid w:val="00BE1245"/>
    <w:rPr>
      <w:kern w:val="18"/>
    </w:rPr>
  </w:style>
  <w:style w:type="paragraph" w:styleId="BodyText3">
    <w:name w:val="Body Text 3"/>
    <w:basedOn w:val="Normal"/>
    <w:link w:val="BodyText3Char"/>
    <w:uiPriority w:val="99"/>
    <w:semiHidden/>
    <w:unhideWhenUsed/>
    <w:rsid w:val="00BE1245"/>
    <w:pPr>
      <w:spacing w:after="120"/>
    </w:pPr>
    <w:rPr>
      <w:sz w:val="16"/>
      <w:szCs w:val="16"/>
    </w:rPr>
  </w:style>
  <w:style w:type="character" w:customStyle="1" w:styleId="BodyText3Char">
    <w:name w:val="Body Text 3 Char"/>
    <w:basedOn w:val="DefaultParagraphFont"/>
    <w:link w:val="BodyText3"/>
    <w:uiPriority w:val="99"/>
    <w:semiHidden/>
    <w:rsid w:val="00BE1245"/>
    <w:rPr>
      <w:kern w:val="18"/>
      <w:sz w:val="16"/>
      <w:szCs w:val="16"/>
    </w:rPr>
  </w:style>
  <w:style w:type="paragraph" w:styleId="BodyTextFirstIndent">
    <w:name w:val="Body Text First Indent"/>
    <w:basedOn w:val="BodyText"/>
    <w:link w:val="BodyTextFirstIndentChar"/>
    <w:uiPriority w:val="99"/>
    <w:semiHidden/>
    <w:unhideWhenUsed/>
    <w:rsid w:val="00BE1245"/>
    <w:pPr>
      <w:spacing w:after="0"/>
      <w:ind w:firstLine="360"/>
    </w:pPr>
  </w:style>
  <w:style w:type="character" w:customStyle="1" w:styleId="BodyTextFirstIndentChar">
    <w:name w:val="Body Text First Indent Char"/>
    <w:basedOn w:val="BodyTextChar"/>
    <w:link w:val="BodyTextFirstIndent"/>
    <w:uiPriority w:val="99"/>
    <w:semiHidden/>
    <w:rsid w:val="00BE1245"/>
    <w:rPr>
      <w:kern w:val="18"/>
    </w:rPr>
  </w:style>
  <w:style w:type="paragraph" w:styleId="BodyTextIndent">
    <w:name w:val="Body Text Indent"/>
    <w:basedOn w:val="Normal"/>
    <w:link w:val="BodyTextIndentChar"/>
    <w:uiPriority w:val="99"/>
    <w:semiHidden/>
    <w:unhideWhenUsed/>
    <w:rsid w:val="00BE1245"/>
    <w:pPr>
      <w:spacing w:after="120"/>
      <w:ind w:left="283"/>
    </w:pPr>
  </w:style>
  <w:style w:type="character" w:customStyle="1" w:styleId="BodyTextIndentChar">
    <w:name w:val="Body Text Indent Char"/>
    <w:basedOn w:val="DefaultParagraphFont"/>
    <w:link w:val="BodyTextIndent"/>
    <w:uiPriority w:val="99"/>
    <w:semiHidden/>
    <w:rsid w:val="00BE1245"/>
    <w:rPr>
      <w:kern w:val="18"/>
    </w:rPr>
  </w:style>
  <w:style w:type="paragraph" w:styleId="BodyTextFirstIndent2">
    <w:name w:val="Body Text First Indent 2"/>
    <w:basedOn w:val="BodyTextIndent"/>
    <w:link w:val="BodyTextFirstIndent2Char"/>
    <w:uiPriority w:val="99"/>
    <w:semiHidden/>
    <w:unhideWhenUsed/>
    <w:rsid w:val="00BE1245"/>
    <w:pPr>
      <w:spacing w:after="0"/>
      <w:ind w:left="360" w:firstLine="360"/>
    </w:pPr>
  </w:style>
  <w:style w:type="character" w:customStyle="1" w:styleId="BodyTextFirstIndent2Char">
    <w:name w:val="Body Text First Indent 2 Char"/>
    <w:basedOn w:val="BodyTextIndentChar"/>
    <w:link w:val="BodyTextFirstIndent2"/>
    <w:uiPriority w:val="99"/>
    <w:semiHidden/>
    <w:rsid w:val="00BE1245"/>
    <w:rPr>
      <w:kern w:val="18"/>
    </w:rPr>
  </w:style>
  <w:style w:type="paragraph" w:styleId="BodyTextIndent2">
    <w:name w:val="Body Text Indent 2"/>
    <w:basedOn w:val="Normal"/>
    <w:link w:val="BodyTextIndent2Char"/>
    <w:uiPriority w:val="99"/>
    <w:semiHidden/>
    <w:unhideWhenUsed/>
    <w:rsid w:val="00BE1245"/>
    <w:pPr>
      <w:spacing w:after="120" w:line="480" w:lineRule="auto"/>
      <w:ind w:left="283"/>
    </w:pPr>
  </w:style>
  <w:style w:type="character" w:customStyle="1" w:styleId="BodyTextIndent2Char">
    <w:name w:val="Body Text Indent 2 Char"/>
    <w:basedOn w:val="DefaultParagraphFont"/>
    <w:link w:val="BodyTextIndent2"/>
    <w:uiPriority w:val="99"/>
    <w:semiHidden/>
    <w:rsid w:val="00BE1245"/>
    <w:rPr>
      <w:kern w:val="18"/>
    </w:rPr>
  </w:style>
  <w:style w:type="paragraph" w:styleId="BodyTextIndent3">
    <w:name w:val="Body Text Indent 3"/>
    <w:basedOn w:val="Normal"/>
    <w:link w:val="BodyTextIndent3Char"/>
    <w:uiPriority w:val="99"/>
    <w:semiHidden/>
    <w:unhideWhenUsed/>
    <w:rsid w:val="00BE1245"/>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BE1245"/>
    <w:rPr>
      <w:kern w:val="18"/>
      <w:sz w:val="16"/>
      <w:szCs w:val="16"/>
    </w:rPr>
  </w:style>
  <w:style w:type="character" w:styleId="BookTitle">
    <w:name w:val="Book Title"/>
    <w:basedOn w:val="DefaultParagraphFont"/>
    <w:uiPriority w:val="33"/>
    <w:semiHidden/>
    <w:unhideWhenUsed/>
    <w:rsid w:val="00BE1245"/>
    <w:rPr>
      <w:b/>
      <w:bCs/>
      <w:smallCaps/>
      <w:spacing w:val="5"/>
    </w:rPr>
  </w:style>
  <w:style w:type="paragraph" w:styleId="Closing">
    <w:name w:val="Closing"/>
    <w:basedOn w:val="Normal"/>
    <w:link w:val="ClosingChar"/>
    <w:uiPriority w:val="99"/>
    <w:semiHidden/>
    <w:unhideWhenUsed/>
    <w:rsid w:val="00BE1245"/>
    <w:pPr>
      <w:spacing w:line="240" w:lineRule="auto"/>
      <w:ind w:left="4252"/>
    </w:pPr>
  </w:style>
  <w:style w:type="character" w:customStyle="1" w:styleId="ClosingChar">
    <w:name w:val="Closing Char"/>
    <w:basedOn w:val="DefaultParagraphFont"/>
    <w:link w:val="Closing"/>
    <w:uiPriority w:val="99"/>
    <w:semiHidden/>
    <w:rsid w:val="00BE1245"/>
    <w:rPr>
      <w:kern w:val="18"/>
    </w:rPr>
  </w:style>
  <w:style w:type="character" w:styleId="CommentReference">
    <w:name w:val="annotation reference"/>
    <w:basedOn w:val="DefaultParagraphFont"/>
    <w:uiPriority w:val="99"/>
    <w:semiHidden/>
    <w:unhideWhenUsed/>
    <w:rsid w:val="00BE1245"/>
    <w:rPr>
      <w:sz w:val="16"/>
      <w:szCs w:val="16"/>
    </w:rPr>
  </w:style>
  <w:style w:type="paragraph" w:styleId="CommentText">
    <w:name w:val="annotation text"/>
    <w:basedOn w:val="Normal"/>
    <w:link w:val="CommentTextChar"/>
    <w:uiPriority w:val="99"/>
    <w:semiHidden/>
    <w:unhideWhenUsed/>
    <w:rsid w:val="00BE1245"/>
    <w:pPr>
      <w:spacing w:line="240" w:lineRule="auto"/>
    </w:pPr>
    <w:rPr>
      <w:szCs w:val="20"/>
    </w:rPr>
  </w:style>
  <w:style w:type="character" w:customStyle="1" w:styleId="CommentTextChar">
    <w:name w:val="Comment Text Char"/>
    <w:basedOn w:val="DefaultParagraphFont"/>
    <w:link w:val="CommentText"/>
    <w:uiPriority w:val="99"/>
    <w:semiHidden/>
    <w:rsid w:val="00BE1245"/>
    <w:rPr>
      <w:kern w:val="18"/>
      <w:sz w:val="20"/>
      <w:szCs w:val="20"/>
    </w:rPr>
  </w:style>
  <w:style w:type="paragraph" w:styleId="CommentSubject">
    <w:name w:val="annotation subject"/>
    <w:basedOn w:val="CommentText"/>
    <w:next w:val="CommentText"/>
    <w:link w:val="CommentSubjectChar"/>
    <w:uiPriority w:val="99"/>
    <w:semiHidden/>
    <w:unhideWhenUsed/>
    <w:rsid w:val="00BE1245"/>
    <w:rPr>
      <w:b/>
      <w:bCs/>
    </w:rPr>
  </w:style>
  <w:style w:type="character" w:customStyle="1" w:styleId="CommentSubjectChar">
    <w:name w:val="Comment Subject Char"/>
    <w:basedOn w:val="CommentTextChar"/>
    <w:link w:val="CommentSubject"/>
    <w:uiPriority w:val="99"/>
    <w:semiHidden/>
    <w:rsid w:val="00BE1245"/>
    <w:rPr>
      <w:b/>
      <w:bCs/>
      <w:kern w:val="18"/>
      <w:sz w:val="20"/>
      <w:szCs w:val="20"/>
    </w:rPr>
  </w:style>
  <w:style w:type="paragraph" w:styleId="Date">
    <w:name w:val="Date"/>
    <w:basedOn w:val="Normal"/>
    <w:next w:val="Normal"/>
    <w:link w:val="DateChar"/>
    <w:uiPriority w:val="99"/>
    <w:semiHidden/>
    <w:unhideWhenUsed/>
    <w:rsid w:val="00BE1245"/>
  </w:style>
  <w:style w:type="character" w:customStyle="1" w:styleId="DateChar">
    <w:name w:val="Date Char"/>
    <w:basedOn w:val="DefaultParagraphFont"/>
    <w:link w:val="Date"/>
    <w:uiPriority w:val="99"/>
    <w:semiHidden/>
    <w:rsid w:val="00BE1245"/>
    <w:rPr>
      <w:kern w:val="18"/>
    </w:rPr>
  </w:style>
  <w:style w:type="paragraph" w:styleId="DocumentMap">
    <w:name w:val="Document Map"/>
    <w:basedOn w:val="Normal"/>
    <w:link w:val="DocumentMapChar"/>
    <w:uiPriority w:val="99"/>
    <w:semiHidden/>
    <w:unhideWhenUsed/>
    <w:rsid w:val="00BE1245"/>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BE1245"/>
    <w:rPr>
      <w:rFonts w:ascii="Tahoma" w:hAnsi="Tahoma" w:cs="Tahoma"/>
      <w:kern w:val="18"/>
      <w:sz w:val="16"/>
      <w:szCs w:val="16"/>
    </w:rPr>
  </w:style>
  <w:style w:type="paragraph" w:styleId="E-mailSignature">
    <w:name w:val="E-mail Signature"/>
    <w:basedOn w:val="Normal"/>
    <w:link w:val="E-mailSignatureChar"/>
    <w:uiPriority w:val="99"/>
    <w:semiHidden/>
    <w:unhideWhenUsed/>
    <w:rsid w:val="00BE1245"/>
    <w:pPr>
      <w:spacing w:line="240" w:lineRule="auto"/>
    </w:pPr>
  </w:style>
  <w:style w:type="character" w:customStyle="1" w:styleId="E-mailSignatureChar">
    <w:name w:val="E-mail Signature Char"/>
    <w:basedOn w:val="DefaultParagraphFont"/>
    <w:link w:val="E-mailSignature"/>
    <w:uiPriority w:val="99"/>
    <w:semiHidden/>
    <w:rsid w:val="00BE1245"/>
    <w:rPr>
      <w:kern w:val="18"/>
    </w:rPr>
  </w:style>
  <w:style w:type="character" w:styleId="Emphasis">
    <w:name w:val="Emphasis"/>
    <w:basedOn w:val="DefaultParagraphFont"/>
    <w:uiPriority w:val="20"/>
    <w:semiHidden/>
    <w:unhideWhenUsed/>
    <w:rsid w:val="00BE1245"/>
    <w:rPr>
      <w:i/>
      <w:iCs/>
    </w:rPr>
  </w:style>
  <w:style w:type="character" w:styleId="EndnoteReference">
    <w:name w:val="endnote reference"/>
    <w:basedOn w:val="DefaultParagraphFont"/>
    <w:uiPriority w:val="99"/>
    <w:semiHidden/>
    <w:unhideWhenUsed/>
    <w:rsid w:val="00BE1245"/>
    <w:rPr>
      <w:vertAlign w:val="superscript"/>
    </w:rPr>
  </w:style>
  <w:style w:type="paragraph" w:styleId="EndnoteText">
    <w:name w:val="endnote text"/>
    <w:basedOn w:val="Normal"/>
    <w:link w:val="EndnoteTextChar"/>
    <w:uiPriority w:val="99"/>
    <w:semiHidden/>
    <w:unhideWhenUsed/>
    <w:rsid w:val="00BE1245"/>
    <w:pPr>
      <w:spacing w:line="240" w:lineRule="auto"/>
    </w:pPr>
    <w:rPr>
      <w:szCs w:val="20"/>
    </w:rPr>
  </w:style>
  <w:style w:type="character" w:customStyle="1" w:styleId="EndnoteTextChar">
    <w:name w:val="Endnote Text Char"/>
    <w:basedOn w:val="DefaultParagraphFont"/>
    <w:link w:val="EndnoteText"/>
    <w:uiPriority w:val="99"/>
    <w:semiHidden/>
    <w:rsid w:val="00BE1245"/>
    <w:rPr>
      <w:kern w:val="18"/>
      <w:sz w:val="20"/>
      <w:szCs w:val="20"/>
    </w:rPr>
  </w:style>
  <w:style w:type="paragraph" w:styleId="EnvelopeAddress">
    <w:name w:val="envelope address"/>
    <w:basedOn w:val="Normal"/>
    <w:uiPriority w:val="99"/>
    <w:semiHidden/>
    <w:unhideWhenUsed/>
    <w:rsid w:val="00BE1245"/>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BE1245"/>
    <w:pPr>
      <w:spacing w:line="240" w:lineRule="auto"/>
    </w:pPr>
    <w:rPr>
      <w:rFonts w:asciiTheme="majorHAnsi" w:eastAsiaTheme="majorEastAsia" w:hAnsiTheme="majorHAnsi" w:cstheme="majorBidi"/>
      <w:szCs w:val="20"/>
    </w:rPr>
  </w:style>
  <w:style w:type="character" w:styleId="HTMLAcronym">
    <w:name w:val="HTML Acronym"/>
    <w:basedOn w:val="DefaultParagraphFont"/>
    <w:uiPriority w:val="99"/>
    <w:semiHidden/>
    <w:unhideWhenUsed/>
    <w:rsid w:val="00BE1245"/>
  </w:style>
  <w:style w:type="paragraph" w:styleId="HTMLAddress">
    <w:name w:val="HTML Address"/>
    <w:basedOn w:val="Normal"/>
    <w:link w:val="HTMLAddressChar"/>
    <w:uiPriority w:val="99"/>
    <w:semiHidden/>
    <w:unhideWhenUsed/>
    <w:rsid w:val="00BE1245"/>
    <w:pPr>
      <w:spacing w:line="240" w:lineRule="auto"/>
    </w:pPr>
    <w:rPr>
      <w:i/>
      <w:iCs/>
    </w:rPr>
  </w:style>
  <w:style w:type="character" w:customStyle="1" w:styleId="HTMLAddressChar">
    <w:name w:val="HTML Address Char"/>
    <w:basedOn w:val="DefaultParagraphFont"/>
    <w:link w:val="HTMLAddress"/>
    <w:uiPriority w:val="99"/>
    <w:semiHidden/>
    <w:rsid w:val="00BE1245"/>
    <w:rPr>
      <w:i/>
      <w:iCs/>
      <w:kern w:val="18"/>
    </w:rPr>
  </w:style>
  <w:style w:type="character" w:styleId="HTMLCite">
    <w:name w:val="HTML Cite"/>
    <w:basedOn w:val="DefaultParagraphFont"/>
    <w:uiPriority w:val="99"/>
    <w:semiHidden/>
    <w:unhideWhenUsed/>
    <w:rsid w:val="00BE1245"/>
    <w:rPr>
      <w:i/>
      <w:iCs/>
    </w:rPr>
  </w:style>
  <w:style w:type="character" w:styleId="HTMLCode">
    <w:name w:val="HTML Code"/>
    <w:basedOn w:val="DefaultParagraphFont"/>
    <w:uiPriority w:val="99"/>
    <w:semiHidden/>
    <w:unhideWhenUsed/>
    <w:rsid w:val="00BE1245"/>
    <w:rPr>
      <w:rFonts w:ascii="Consolas" w:hAnsi="Consolas"/>
      <w:sz w:val="20"/>
      <w:szCs w:val="20"/>
    </w:rPr>
  </w:style>
  <w:style w:type="character" w:styleId="HTMLDefinition">
    <w:name w:val="HTML Definition"/>
    <w:basedOn w:val="DefaultParagraphFont"/>
    <w:uiPriority w:val="99"/>
    <w:semiHidden/>
    <w:unhideWhenUsed/>
    <w:rsid w:val="00BE1245"/>
    <w:rPr>
      <w:i/>
      <w:iCs/>
    </w:rPr>
  </w:style>
  <w:style w:type="character" w:styleId="HTMLKeyboard">
    <w:name w:val="HTML Keyboard"/>
    <w:basedOn w:val="DefaultParagraphFont"/>
    <w:uiPriority w:val="99"/>
    <w:semiHidden/>
    <w:unhideWhenUsed/>
    <w:rsid w:val="00BE1245"/>
    <w:rPr>
      <w:rFonts w:ascii="Consolas" w:hAnsi="Consolas"/>
      <w:sz w:val="20"/>
      <w:szCs w:val="20"/>
    </w:rPr>
  </w:style>
  <w:style w:type="paragraph" w:styleId="HTMLPreformatted">
    <w:name w:val="HTML Preformatted"/>
    <w:basedOn w:val="Normal"/>
    <w:link w:val="HTMLPreformattedChar"/>
    <w:uiPriority w:val="99"/>
    <w:semiHidden/>
    <w:unhideWhenUsed/>
    <w:rsid w:val="00BE1245"/>
    <w:pPr>
      <w:spacing w:line="240" w:lineRule="auto"/>
    </w:pPr>
    <w:rPr>
      <w:rFonts w:ascii="Consolas" w:hAnsi="Consolas"/>
      <w:szCs w:val="20"/>
    </w:rPr>
  </w:style>
  <w:style w:type="character" w:customStyle="1" w:styleId="HTMLPreformattedChar">
    <w:name w:val="HTML Preformatted Char"/>
    <w:basedOn w:val="DefaultParagraphFont"/>
    <w:link w:val="HTMLPreformatted"/>
    <w:uiPriority w:val="99"/>
    <w:semiHidden/>
    <w:rsid w:val="00BE1245"/>
    <w:rPr>
      <w:rFonts w:ascii="Consolas" w:hAnsi="Consolas"/>
      <w:kern w:val="18"/>
      <w:sz w:val="20"/>
      <w:szCs w:val="20"/>
    </w:rPr>
  </w:style>
  <w:style w:type="character" w:styleId="HTMLSample">
    <w:name w:val="HTML Sample"/>
    <w:basedOn w:val="DefaultParagraphFont"/>
    <w:uiPriority w:val="99"/>
    <w:semiHidden/>
    <w:unhideWhenUsed/>
    <w:rsid w:val="00BE1245"/>
    <w:rPr>
      <w:rFonts w:ascii="Consolas" w:hAnsi="Consolas"/>
      <w:sz w:val="24"/>
      <w:szCs w:val="24"/>
    </w:rPr>
  </w:style>
  <w:style w:type="character" w:styleId="HTMLTypewriter">
    <w:name w:val="HTML Typewriter"/>
    <w:basedOn w:val="DefaultParagraphFont"/>
    <w:uiPriority w:val="99"/>
    <w:semiHidden/>
    <w:unhideWhenUsed/>
    <w:rsid w:val="00BE1245"/>
    <w:rPr>
      <w:rFonts w:ascii="Consolas" w:hAnsi="Consolas"/>
      <w:sz w:val="20"/>
      <w:szCs w:val="20"/>
    </w:rPr>
  </w:style>
  <w:style w:type="character" w:styleId="HTMLVariable">
    <w:name w:val="HTML Variable"/>
    <w:basedOn w:val="DefaultParagraphFont"/>
    <w:uiPriority w:val="99"/>
    <w:semiHidden/>
    <w:unhideWhenUsed/>
    <w:rsid w:val="00BE1245"/>
    <w:rPr>
      <w:i/>
      <w:iCs/>
    </w:rPr>
  </w:style>
  <w:style w:type="paragraph" w:styleId="Index1">
    <w:name w:val="index 1"/>
    <w:basedOn w:val="Normal"/>
    <w:next w:val="Normal"/>
    <w:autoRedefine/>
    <w:uiPriority w:val="99"/>
    <w:semiHidden/>
    <w:unhideWhenUsed/>
    <w:rsid w:val="00BE1245"/>
    <w:pPr>
      <w:spacing w:line="240" w:lineRule="auto"/>
      <w:ind w:left="180" w:hanging="180"/>
    </w:pPr>
  </w:style>
  <w:style w:type="paragraph" w:styleId="Index2">
    <w:name w:val="index 2"/>
    <w:basedOn w:val="Normal"/>
    <w:next w:val="Normal"/>
    <w:autoRedefine/>
    <w:uiPriority w:val="99"/>
    <w:semiHidden/>
    <w:unhideWhenUsed/>
    <w:rsid w:val="00BE1245"/>
    <w:pPr>
      <w:spacing w:line="240" w:lineRule="auto"/>
      <w:ind w:left="360" w:hanging="180"/>
    </w:pPr>
  </w:style>
  <w:style w:type="paragraph" w:styleId="Index3">
    <w:name w:val="index 3"/>
    <w:basedOn w:val="Normal"/>
    <w:next w:val="Normal"/>
    <w:autoRedefine/>
    <w:uiPriority w:val="99"/>
    <w:semiHidden/>
    <w:unhideWhenUsed/>
    <w:rsid w:val="00BE1245"/>
    <w:pPr>
      <w:spacing w:line="240" w:lineRule="auto"/>
      <w:ind w:left="540" w:hanging="180"/>
    </w:pPr>
  </w:style>
  <w:style w:type="paragraph" w:styleId="Index4">
    <w:name w:val="index 4"/>
    <w:basedOn w:val="Normal"/>
    <w:next w:val="Normal"/>
    <w:autoRedefine/>
    <w:uiPriority w:val="99"/>
    <w:semiHidden/>
    <w:unhideWhenUsed/>
    <w:rsid w:val="00BE1245"/>
    <w:pPr>
      <w:spacing w:line="240" w:lineRule="auto"/>
      <w:ind w:left="720" w:hanging="180"/>
    </w:pPr>
  </w:style>
  <w:style w:type="paragraph" w:styleId="Index5">
    <w:name w:val="index 5"/>
    <w:basedOn w:val="Normal"/>
    <w:next w:val="Normal"/>
    <w:autoRedefine/>
    <w:uiPriority w:val="99"/>
    <w:semiHidden/>
    <w:unhideWhenUsed/>
    <w:rsid w:val="00BE1245"/>
    <w:pPr>
      <w:spacing w:line="240" w:lineRule="auto"/>
      <w:ind w:left="900" w:hanging="180"/>
    </w:pPr>
  </w:style>
  <w:style w:type="paragraph" w:styleId="Index6">
    <w:name w:val="index 6"/>
    <w:basedOn w:val="Normal"/>
    <w:next w:val="Normal"/>
    <w:autoRedefine/>
    <w:uiPriority w:val="99"/>
    <w:semiHidden/>
    <w:unhideWhenUsed/>
    <w:rsid w:val="00BE1245"/>
    <w:pPr>
      <w:spacing w:line="240" w:lineRule="auto"/>
      <w:ind w:left="1080" w:hanging="180"/>
    </w:pPr>
  </w:style>
  <w:style w:type="paragraph" w:styleId="Index7">
    <w:name w:val="index 7"/>
    <w:basedOn w:val="Normal"/>
    <w:next w:val="Normal"/>
    <w:autoRedefine/>
    <w:uiPriority w:val="99"/>
    <w:semiHidden/>
    <w:unhideWhenUsed/>
    <w:rsid w:val="00BE1245"/>
    <w:pPr>
      <w:spacing w:line="240" w:lineRule="auto"/>
      <w:ind w:left="1260" w:hanging="180"/>
    </w:pPr>
  </w:style>
  <w:style w:type="paragraph" w:styleId="Index8">
    <w:name w:val="index 8"/>
    <w:basedOn w:val="Normal"/>
    <w:next w:val="Normal"/>
    <w:autoRedefine/>
    <w:uiPriority w:val="99"/>
    <w:semiHidden/>
    <w:unhideWhenUsed/>
    <w:rsid w:val="00BE1245"/>
    <w:pPr>
      <w:spacing w:line="240" w:lineRule="auto"/>
      <w:ind w:left="1440" w:hanging="180"/>
    </w:pPr>
  </w:style>
  <w:style w:type="paragraph" w:styleId="Index9">
    <w:name w:val="index 9"/>
    <w:basedOn w:val="Normal"/>
    <w:next w:val="Normal"/>
    <w:autoRedefine/>
    <w:uiPriority w:val="99"/>
    <w:semiHidden/>
    <w:unhideWhenUsed/>
    <w:rsid w:val="00BE1245"/>
    <w:pPr>
      <w:spacing w:line="240" w:lineRule="auto"/>
      <w:ind w:left="1620" w:hanging="180"/>
    </w:pPr>
  </w:style>
  <w:style w:type="paragraph" w:styleId="IndexHeading">
    <w:name w:val="index heading"/>
    <w:basedOn w:val="Normal"/>
    <w:next w:val="Index1"/>
    <w:uiPriority w:val="99"/>
    <w:semiHidden/>
    <w:unhideWhenUsed/>
    <w:rsid w:val="00BE1245"/>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BE1245"/>
    <w:rPr>
      <w:b/>
      <w:bCs/>
      <w:i/>
      <w:iCs/>
      <w:color w:val="00B5E2" w:themeColor="accent1"/>
    </w:rPr>
  </w:style>
  <w:style w:type="paragraph" w:styleId="IntenseQuote">
    <w:name w:val="Intense Quote"/>
    <w:basedOn w:val="Normal"/>
    <w:next w:val="Normal"/>
    <w:link w:val="IntenseQuoteChar"/>
    <w:uiPriority w:val="30"/>
    <w:semiHidden/>
    <w:unhideWhenUsed/>
    <w:rsid w:val="00BE1245"/>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BE1245"/>
    <w:rPr>
      <w:b/>
      <w:bCs/>
      <w:i/>
      <w:iCs/>
      <w:color w:val="00B5E2" w:themeColor="accent1"/>
      <w:kern w:val="18"/>
    </w:rPr>
  </w:style>
  <w:style w:type="character" w:styleId="IntenseReference">
    <w:name w:val="Intense Reference"/>
    <w:basedOn w:val="DefaultParagraphFont"/>
    <w:uiPriority w:val="32"/>
    <w:semiHidden/>
    <w:unhideWhenUsed/>
    <w:rsid w:val="00BE1245"/>
    <w:rPr>
      <w:b/>
      <w:bCs/>
      <w:smallCaps/>
      <w:color w:val="84BD00" w:themeColor="accent2"/>
      <w:spacing w:val="5"/>
      <w:u w:val="single"/>
    </w:rPr>
  </w:style>
  <w:style w:type="character" w:styleId="LineNumber">
    <w:name w:val="line number"/>
    <w:basedOn w:val="DefaultParagraphFont"/>
    <w:uiPriority w:val="99"/>
    <w:semiHidden/>
    <w:unhideWhenUsed/>
    <w:rsid w:val="00BE1245"/>
  </w:style>
  <w:style w:type="paragraph" w:styleId="List">
    <w:name w:val="List"/>
    <w:basedOn w:val="Normal"/>
    <w:uiPriority w:val="99"/>
    <w:semiHidden/>
    <w:unhideWhenUsed/>
    <w:rsid w:val="00BE1245"/>
    <w:pPr>
      <w:ind w:left="283" w:hanging="283"/>
      <w:contextualSpacing/>
    </w:pPr>
  </w:style>
  <w:style w:type="paragraph" w:styleId="List2">
    <w:name w:val="List 2"/>
    <w:basedOn w:val="Normal"/>
    <w:uiPriority w:val="99"/>
    <w:semiHidden/>
    <w:unhideWhenUsed/>
    <w:rsid w:val="00BE1245"/>
    <w:pPr>
      <w:ind w:left="566" w:hanging="283"/>
      <w:contextualSpacing/>
    </w:pPr>
  </w:style>
  <w:style w:type="paragraph" w:styleId="List3">
    <w:name w:val="List 3"/>
    <w:basedOn w:val="Normal"/>
    <w:uiPriority w:val="99"/>
    <w:semiHidden/>
    <w:unhideWhenUsed/>
    <w:rsid w:val="00BE1245"/>
    <w:pPr>
      <w:ind w:left="849" w:hanging="283"/>
      <w:contextualSpacing/>
    </w:pPr>
  </w:style>
  <w:style w:type="paragraph" w:styleId="List4">
    <w:name w:val="List 4"/>
    <w:basedOn w:val="Normal"/>
    <w:uiPriority w:val="99"/>
    <w:semiHidden/>
    <w:unhideWhenUsed/>
    <w:rsid w:val="00BE1245"/>
    <w:pPr>
      <w:ind w:left="1132" w:hanging="283"/>
      <w:contextualSpacing/>
    </w:pPr>
  </w:style>
  <w:style w:type="paragraph" w:styleId="List5">
    <w:name w:val="List 5"/>
    <w:basedOn w:val="Normal"/>
    <w:uiPriority w:val="99"/>
    <w:semiHidden/>
    <w:unhideWhenUsed/>
    <w:rsid w:val="00BE1245"/>
    <w:pPr>
      <w:ind w:left="1415" w:hanging="283"/>
      <w:contextualSpacing/>
    </w:pPr>
  </w:style>
  <w:style w:type="paragraph" w:styleId="ListBullet4">
    <w:name w:val="List Bullet 4"/>
    <w:basedOn w:val="Normal"/>
    <w:uiPriority w:val="99"/>
    <w:semiHidden/>
    <w:unhideWhenUsed/>
    <w:rsid w:val="00BE1245"/>
    <w:pPr>
      <w:numPr>
        <w:numId w:val="1"/>
      </w:numPr>
      <w:contextualSpacing/>
    </w:pPr>
  </w:style>
  <w:style w:type="paragraph" w:styleId="ListBullet5">
    <w:name w:val="List Bullet 5"/>
    <w:basedOn w:val="Normal"/>
    <w:uiPriority w:val="99"/>
    <w:semiHidden/>
    <w:unhideWhenUsed/>
    <w:rsid w:val="00BE1245"/>
    <w:pPr>
      <w:numPr>
        <w:numId w:val="2"/>
      </w:numPr>
      <w:contextualSpacing/>
    </w:pPr>
  </w:style>
  <w:style w:type="paragraph" w:styleId="ListContinue">
    <w:name w:val="List Continue"/>
    <w:basedOn w:val="Normal"/>
    <w:uiPriority w:val="99"/>
    <w:semiHidden/>
    <w:unhideWhenUsed/>
    <w:rsid w:val="00BE1245"/>
    <w:pPr>
      <w:spacing w:after="120"/>
      <w:ind w:left="283"/>
      <w:contextualSpacing/>
    </w:pPr>
  </w:style>
  <w:style w:type="paragraph" w:styleId="ListContinue2">
    <w:name w:val="List Continue 2"/>
    <w:basedOn w:val="Normal"/>
    <w:uiPriority w:val="99"/>
    <w:semiHidden/>
    <w:unhideWhenUsed/>
    <w:rsid w:val="00BE1245"/>
    <w:pPr>
      <w:spacing w:after="120"/>
      <w:ind w:left="566"/>
      <w:contextualSpacing/>
    </w:pPr>
  </w:style>
  <w:style w:type="paragraph" w:styleId="ListContinue3">
    <w:name w:val="List Continue 3"/>
    <w:basedOn w:val="Normal"/>
    <w:uiPriority w:val="99"/>
    <w:semiHidden/>
    <w:unhideWhenUsed/>
    <w:rsid w:val="00BE1245"/>
    <w:pPr>
      <w:spacing w:after="120"/>
      <w:ind w:left="849"/>
      <w:contextualSpacing/>
    </w:pPr>
  </w:style>
  <w:style w:type="paragraph" w:styleId="ListContinue4">
    <w:name w:val="List Continue 4"/>
    <w:basedOn w:val="Normal"/>
    <w:uiPriority w:val="99"/>
    <w:semiHidden/>
    <w:unhideWhenUsed/>
    <w:rsid w:val="00BE1245"/>
    <w:pPr>
      <w:spacing w:after="120"/>
      <w:ind w:left="1132"/>
      <w:contextualSpacing/>
    </w:pPr>
  </w:style>
  <w:style w:type="paragraph" w:styleId="ListContinue5">
    <w:name w:val="List Continue 5"/>
    <w:basedOn w:val="Normal"/>
    <w:uiPriority w:val="99"/>
    <w:semiHidden/>
    <w:unhideWhenUsed/>
    <w:rsid w:val="00BE1245"/>
    <w:pPr>
      <w:spacing w:after="120"/>
      <w:ind w:left="1415"/>
      <w:contextualSpacing/>
    </w:pPr>
  </w:style>
  <w:style w:type="paragraph" w:styleId="ListNumber4">
    <w:name w:val="List Number 4"/>
    <w:basedOn w:val="Normal"/>
    <w:uiPriority w:val="99"/>
    <w:semiHidden/>
    <w:unhideWhenUsed/>
    <w:rsid w:val="00BE1245"/>
    <w:pPr>
      <w:numPr>
        <w:numId w:val="3"/>
      </w:numPr>
      <w:contextualSpacing/>
    </w:pPr>
  </w:style>
  <w:style w:type="paragraph" w:styleId="ListNumber5">
    <w:name w:val="List Number 5"/>
    <w:basedOn w:val="Normal"/>
    <w:uiPriority w:val="99"/>
    <w:semiHidden/>
    <w:unhideWhenUsed/>
    <w:rsid w:val="00BE1245"/>
    <w:pPr>
      <w:numPr>
        <w:numId w:val="4"/>
      </w:numPr>
      <w:contextualSpacing/>
    </w:pPr>
  </w:style>
  <w:style w:type="paragraph" w:styleId="ListParagraph">
    <w:name w:val="List Paragraph"/>
    <w:basedOn w:val="Normal"/>
    <w:uiPriority w:val="34"/>
    <w:unhideWhenUsed/>
    <w:qFormat/>
    <w:rsid w:val="00BE1245"/>
    <w:pPr>
      <w:ind w:left="720"/>
      <w:contextualSpacing/>
    </w:pPr>
  </w:style>
  <w:style w:type="paragraph" w:styleId="MacroText">
    <w:name w:val="macro"/>
    <w:link w:val="MacroTextChar"/>
    <w:uiPriority w:val="99"/>
    <w:semiHidden/>
    <w:unhideWhenUsed/>
    <w:rsid w:val="00BE1245"/>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kern w:val="18"/>
      <w:sz w:val="20"/>
      <w:szCs w:val="20"/>
    </w:rPr>
  </w:style>
  <w:style w:type="character" w:customStyle="1" w:styleId="MacroTextChar">
    <w:name w:val="Macro Text Char"/>
    <w:basedOn w:val="DefaultParagraphFont"/>
    <w:link w:val="MacroText"/>
    <w:uiPriority w:val="99"/>
    <w:semiHidden/>
    <w:rsid w:val="00BE1245"/>
    <w:rPr>
      <w:rFonts w:ascii="Consolas" w:hAnsi="Consolas"/>
      <w:kern w:val="18"/>
      <w:sz w:val="20"/>
      <w:szCs w:val="20"/>
    </w:rPr>
  </w:style>
  <w:style w:type="paragraph" w:styleId="MessageHeader">
    <w:name w:val="Message Header"/>
    <w:basedOn w:val="Normal"/>
    <w:link w:val="MessageHeaderChar"/>
    <w:uiPriority w:val="99"/>
    <w:semiHidden/>
    <w:unhideWhenUsed/>
    <w:rsid w:val="00BE1245"/>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BE1245"/>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BE1245"/>
    <w:rPr>
      <w:kern w:val="18"/>
    </w:rPr>
  </w:style>
  <w:style w:type="paragraph" w:styleId="NormalWeb">
    <w:name w:val="Normal (Web)"/>
    <w:basedOn w:val="Normal"/>
    <w:uiPriority w:val="99"/>
    <w:semiHidden/>
    <w:unhideWhenUsed/>
    <w:rsid w:val="00BE1245"/>
    <w:rPr>
      <w:rFonts w:ascii="Times New Roman" w:hAnsi="Times New Roman" w:cs="Times New Roman"/>
      <w:sz w:val="24"/>
      <w:szCs w:val="24"/>
    </w:rPr>
  </w:style>
  <w:style w:type="paragraph" w:styleId="NormalIndent">
    <w:name w:val="Normal Indent"/>
    <w:basedOn w:val="Normal"/>
    <w:uiPriority w:val="99"/>
    <w:semiHidden/>
    <w:unhideWhenUsed/>
    <w:rsid w:val="00BE1245"/>
    <w:pPr>
      <w:ind w:left="720"/>
    </w:pPr>
  </w:style>
  <w:style w:type="paragraph" w:styleId="NoteHeading">
    <w:name w:val="Note Heading"/>
    <w:basedOn w:val="Normal"/>
    <w:next w:val="Normal"/>
    <w:link w:val="NoteHeadingChar"/>
    <w:uiPriority w:val="99"/>
    <w:semiHidden/>
    <w:unhideWhenUsed/>
    <w:rsid w:val="00BE1245"/>
    <w:pPr>
      <w:spacing w:line="240" w:lineRule="auto"/>
    </w:pPr>
  </w:style>
  <w:style w:type="character" w:customStyle="1" w:styleId="NoteHeadingChar">
    <w:name w:val="Note Heading Char"/>
    <w:basedOn w:val="DefaultParagraphFont"/>
    <w:link w:val="NoteHeading"/>
    <w:uiPriority w:val="99"/>
    <w:semiHidden/>
    <w:rsid w:val="00BE1245"/>
    <w:rPr>
      <w:kern w:val="18"/>
    </w:rPr>
  </w:style>
  <w:style w:type="character" w:styleId="PageNumber">
    <w:name w:val="page number"/>
    <w:basedOn w:val="DefaultParagraphFont"/>
    <w:uiPriority w:val="99"/>
    <w:semiHidden/>
    <w:unhideWhenUsed/>
    <w:rsid w:val="00BE1245"/>
  </w:style>
  <w:style w:type="character" w:styleId="PlaceholderText">
    <w:name w:val="Placeholder Text"/>
    <w:basedOn w:val="DefaultParagraphFont"/>
    <w:uiPriority w:val="99"/>
    <w:semiHidden/>
    <w:unhideWhenUsed/>
    <w:rsid w:val="00BE1245"/>
    <w:rPr>
      <w:color w:val="808080"/>
    </w:rPr>
  </w:style>
  <w:style w:type="paragraph" w:styleId="PlainText">
    <w:name w:val="Plain Text"/>
    <w:basedOn w:val="Normal"/>
    <w:link w:val="PlainTextChar"/>
    <w:uiPriority w:val="99"/>
    <w:semiHidden/>
    <w:unhideWhenUsed/>
    <w:rsid w:val="00BE1245"/>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BE1245"/>
    <w:rPr>
      <w:rFonts w:ascii="Consolas" w:hAnsi="Consolas"/>
      <w:kern w:val="18"/>
      <w:sz w:val="21"/>
      <w:szCs w:val="21"/>
    </w:rPr>
  </w:style>
  <w:style w:type="paragraph" w:styleId="Salutation">
    <w:name w:val="Salutation"/>
    <w:basedOn w:val="Normal"/>
    <w:next w:val="Normal"/>
    <w:link w:val="SalutationChar"/>
    <w:uiPriority w:val="99"/>
    <w:semiHidden/>
    <w:unhideWhenUsed/>
    <w:rsid w:val="00BE1245"/>
  </w:style>
  <w:style w:type="character" w:customStyle="1" w:styleId="SalutationChar">
    <w:name w:val="Salutation Char"/>
    <w:basedOn w:val="DefaultParagraphFont"/>
    <w:link w:val="Salutation"/>
    <w:uiPriority w:val="99"/>
    <w:semiHidden/>
    <w:rsid w:val="00BE1245"/>
    <w:rPr>
      <w:kern w:val="18"/>
    </w:rPr>
  </w:style>
  <w:style w:type="paragraph" w:styleId="Signature">
    <w:name w:val="Signature"/>
    <w:basedOn w:val="Normal"/>
    <w:link w:val="SignatureChar"/>
    <w:uiPriority w:val="99"/>
    <w:semiHidden/>
    <w:unhideWhenUsed/>
    <w:rsid w:val="00BE1245"/>
    <w:pPr>
      <w:spacing w:line="240" w:lineRule="auto"/>
      <w:ind w:left="4252"/>
    </w:pPr>
  </w:style>
  <w:style w:type="character" w:customStyle="1" w:styleId="SignatureChar">
    <w:name w:val="Signature Char"/>
    <w:basedOn w:val="DefaultParagraphFont"/>
    <w:link w:val="Signature"/>
    <w:uiPriority w:val="99"/>
    <w:semiHidden/>
    <w:rsid w:val="00BE1245"/>
    <w:rPr>
      <w:kern w:val="18"/>
    </w:rPr>
  </w:style>
  <w:style w:type="character" w:styleId="Strong">
    <w:name w:val="Strong"/>
    <w:basedOn w:val="DefaultParagraphFont"/>
    <w:uiPriority w:val="22"/>
    <w:semiHidden/>
    <w:unhideWhenUsed/>
    <w:rsid w:val="00BE1245"/>
    <w:rPr>
      <w:b/>
      <w:bCs/>
    </w:rPr>
  </w:style>
  <w:style w:type="paragraph" w:styleId="Subtitle">
    <w:name w:val="Subtitle"/>
    <w:basedOn w:val="Normal"/>
    <w:next w:val="Normal"/>
    <w:link w:val="SubtitleChar"/>
    <w:uiPriority w:val="11"/>
    <w:semiHidden/>
    <w:unhideWhenUsed/>
    <w:rsid w:val="00BE1245"/>
    <w:pPr>
      <w:numPr>
        <w:ilvl w:val="1"/>
      </w:numPr>
    </w:pPr>
    <w:rPr>
      <w:rFonts w:asciiTheme="majorHAnsi" w:eastAsiaTheme="majorEastAsia" w:hAnsiTheme="majorHAnsi" w:cstheme="majorBidi"/>
      <w:i/>
      <w:iCs/>
      <w:color w:val="00B5E2" w:themeColor="accent1"/>
      <w:spacing w:val="15"/>
      <w:sz w:val="24"/>
      <w:szCs w:val="24"/>
    </w:rPr>
  </w:style>
  <w:style w:type="character" w:customStyle="1" w:styleId="SubtitleChar">
    <w:name w:val="Subtitle Char"/>
    <w:basedOn w:val="DefaultParagraphFont"/>
    <w:link w:val="Subtitle"/>
    <w:uiPriority w:val="11"/>
    <w:semiHidden/>
    <w:rsid w:val="00BE1245"/>
    <w:rPr>
      <w:rFonts w:asciiTheme="majorHAnsi" w:eastAsiaTheme="majorEastAsia" w:hAnsiTheme="majorHAnsi" w:cstheme="majorBidi"/>
      <w:i/>
      <w:iCs/>
      <w:color w:val="00B5E2" w:themeColor="accent1"/>
      <w:spacing w:val="15"/>
      <w:kern w:val="18"/>
      <w:sz w:val="24"/>
      <w:szCs w:val="24"/>
    </w:rPr>
  </w:style>
  <w:style w:type="character" w:styleId="SubtleEmphasis">
    <w:name w:val="Subtle Emphasis"/>
    <w:basedOn w:val="DefaultParagraphFont"/>
    <w:uiPriority w:val="19"/>
    <w:semiHidden/>
    <w:unhideWhenUsed/>
    <w:rsid w:val="00BE1245"/>
    <w:rPr>
      <w:i/>
      <w:iCs/>
      <w:color w:val="808080" w:themeColor="text1" w:themeTint="7F"/>
    </w:rPr>
  </w:style>
  <w:style w:type="character" w:styleId="SubtleReference">
    <w:name w:val="Subtle Reference"/>
    <w:basedOn w:val="DefaultParagraphFont"/>
    <w:uiPriority w:val="31"/>
    <w:semiHidden/>
    <w:unhideWhenUsed/>
    <w:rsid w:val="00BE1245"/>
    <w:rPr>
      <w:smallCaps/>
      <w:color w:val="84BD00" w:themeColor="accent2"/>
      <w:u w:val="single"/>
    </w:rPr>
  </w:style>
  <w:style w:type="paragraph" w:styleId="TableofAuthorities">
    <w:name w:val="table of authorities"/>
    <w:basedOn w:val="Normal"/>
    <w:next w:val="Normal"/>
    <w:uiPriority w:val="99"/>
    <w:semiHidden/>
    <w:unhideWhenUsed/>
    <w:rsid w:val="00BE1245"/>
    <w:pPr>
      <w:ind w:left="180" w:hanging="180"/>
    </w:pPr>
  </w:style>
  <w:style w:type="paragraph" w:styleId="TableofFigures">
    <w:name w:val="table of figures"/>
    <w:basedOn w:val="Normal"/>
    <w:next w:val="Normal"/>
    <w:uiPriority w:val="99"/>
    <w:semiHidden/>
    <w:unhideWhenUsed/>
    <w:rsid w:val="00BE1245"/>
  </w:style>
  <w:style w:type="paragraph" w:styleId="TOAHeading">
    <w:name w:val="toa heading"/>
    <w:basedOn w:val="Normal"/>
    <w:next w:val="Normal"/>
    <w:uiPriority w:val="99"/>
    <w:semiHidden/>
    <w:unhideWhenUsed/>
    <w:rsid w:val="00BE1245"/>
    <w:pPr>
      <w:spacing w:before="120"/>
    </w:pPr>
    <w:rPr>
      <w:rFonts w:asciiTheme="majorHAnsi" w:eastAsiaTheme="majorEastAsia" w:hAnsiTheme="majorHAnsi" w:cstheme="majorBidi"/>
      <w:b/>
      <w:bCs/>
      <w:sz w:val="24"/>
      <w:szCs w:val="24"/>
    </w:rPr>
  </w:style>
  <w:style w:type="paragraph" w:styleId="TOC1">
    <w:name w:val="toc 1"/>
    <w:basedOn w:val="Normal"/>
    <w:next w:val="Normal"/>
    <w:autoRedefine/>
    <w:uiPriority w:val="39"/>
    <w:semiHidden/>
    <w:unhideWhenUsed/>
    <w:rsid w:val="00BE1245"/>
    <w:pPr>
      <w:spacing w:after="100"/>
    </w:pPr>
  </w:style>
  <w:style w:type="paragraph" w:styleId="TOC2">
    <w:name w:val="toc 2"/>
    <w:basedOn w:val="Normal"/>
    <w:next w:val="Normal"/>
    <w:autoRedefine/>
    <w:uiPriority w:val="39"/>
    <w:semiHidden/>
    <w:unhideWhenUsed/>
    <w:rsid w:val="00BE1245"/>
    <w:pPr>
      <w:spacing w:after="100"/>
    </w:pPr>
  </w:style>
  <w:style w:type="paragraph" w:styleId="TOC3">
    <w:name w:val="toc 3"/>
    <w:basedOn w:val="Normal"/>
    <w:next w:val="Normal"/>
    <w:autoRedefine/>
    <w:uiPriority w:val="39"/>
    <w:semiHidden/>
    <w:unhideWhenUsed/>
    <w:rsid w:val="00BE1245"/>
    <w:pPr>
      <w:spacing w:after="100"/>
    </w:pPr>
  </w:style>
  <w:style w:type="paragraph" w:styleId="TOC4">
    <w:name w:val="toc 4"/>
    <w:basedOn w:val="Normal"/>
    <w:next w:val="Normal"/>
    <w:autoRedefine/>
    <w:uiPriority w:val="39"/>
    <w:semiHidden/>
    <w:unhideWhenUsed/>
    <w:rsid w:val="00BE1245"/>
    <w:pPr>
      <w:spacing w:after="100"/>
    </w:pPr>
  </w:style>
  <w:style w:type="paragraph" w:styleId="TOC5">
    <w:name w:val="toc 5"/>
    <w:basedOn w:val="Normal"/>
    <w:next w:val="Normal"/>
    <w:autoRedefine/>
    <w:uiPriority w:val="39"/>
    <w:semiHidden/>
    <w:unhideWhenUsed/>
    <w:rsid w:val="00BE1245"/>
    <w:pPr>
      <w:spacing w:after="100"/>
      <w:ind w:left="720"/>
    </w:pPr>
  </w:style>
  <w:style w:type="paragraph" w:styleId="TOC6">
    <w:name w:val="toc 6"/>
    <w:basedOn w:val="Normal"/>
    <w:next w:val="Normal"/>
    <w:autoRedefine/>
    <w:uiPriority w:val="39"/>
    <w:semiHidden/>
    <w:unhideWhenUsed/>
    <w:rsid w:val="00BE1245"/>
    <w:pPr>
      <w:spacing w:after="100"/>
      <w:ind w:left="900"/>
    </w:pPr>
  </w:style>
  <w:style w:type="paragraph" w:styleId="TOC7">
    <w:name w:val="toc 7"/>
    <w:basedOn w:val="Normal"/>
    <w:next w:val="Normal"/>
    <w:autoRedefine/>
    <w:uiPriority w:val="39"/>
    <w:semiHidden/>
    <w:unhideWhenUsed/>
    <w:rsid w:val="00BE1245"/>
    <w:pPr>
      <w:spacing w:after="100"/>
      <w:ind w:left="1080"/>
    </w:pPr>
  </w:style>
  <w:style w:type="paragraph" w:styleId="TOC8">
    <w:name w:val="toc 8"/>
    <w:basedOn w:val="Normal"/>
    <w:next w:val="Normal"/>
    <w:autoRedefine/>
    <w:uiPriority w:val="39"/>
    <w:semiHidden/>
    <w:unhideWhenUsed/>
    <w:rsid w:val="00BE1245"/>
    <w:pPr>
      <w:spacing w:after="100"/>
      <w:ind w:left="1260"/>
    </w:pPr>
  </w:style>
  <w:style w:type="paragraph" w:styleId="TOC9">
    <w:name w:val="toc 9"/>
    <w:basedOn w:val="Normal"/>
    <w:next w:val="Normal"/>
    <w:autoRedefine/>
    <w:uiPriority w:val="39"/>
    <w:semiHidden/>
    <w:unhideWhenUsed/>
    <w:rsid w:val="00BE1245"/>
    <w:pPr>
      <w:spacing w:after="100"/>
      <w:ind w:left="1440"/>
    </w:pPr>
  </w:style>
  <w:style w:type="table" w:customStyle="1" w:styleId="AECOMcolouredtable">
    <w:name w:val="AECOM coloured table"/>
    <w:basedOn w:val="TableNormal"/>
    <w:uiPriority w:val="99"/>
    <w:semiHidden/>
    <w:unhideWhenUsed/>
    <w:rsid w:val="00255091"/>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E5F9FF"/>
      </w:tcPr>
    </w:tblStylePr>
    <w:tblStylePr w:type="band2Horz">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C6F3FF" w:themeFill="accent1" w:themeFillTint="33"/>
      </w:tcPr>
    </w:tblStylePr>
  </w:style>
  <w:style w:type="paragraph" w:customStyle="1" w:styleId="Appendixheading2">
    <w:name w:val="Appendix heading 2"/>
    <w:basedOn w:val="Heading2"/>
    <w:next w:val="BodyText"/>
    <w:uiPriority w:val="7"/>
    <w:qFormat/>
    <w:rsid w:val="00404BE5"/>
  </w:style>
  <w:style w:type="paragraph" w:customStyle="1" w:styleId="Numberedtext">
    <w:name w:val="Numbered text"/>
    <w:basedOn w:val="BodyText"/>
    <w:uiPriority w:val="1"/>
    <w:qFormat/>
    <w:rsid w:val="00D8735B"/>
  </w:style>
  <w:style w:type="character" w:styleId="UnresolvedMention">
    <w:name w:val="Unresolved Mention"/>
    <w:basedOn w:val="DefaultParagraphFont"/>
    <w:uiPriority w:val="99"/>
    <w:semiHidden/>
    <w:unhideWhenUse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136632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n.wikipedia.org/wiki/Haskell_County,_Texas" TargetMode="External"/><Relationship Id="rId18" Type="http://schemas.openxmlformats.org/officeDocument/2006/relationships/hyperlink" Target="https://en.wikipedia.org/wiki/Lueders,_Texas" TargetMode="External"/><Relationship Id="rId26" Type="http://schemas.openxmlformats.org/officeDocument/2006/relationships/hyperlink" Target="https://en.wikipedia.org/wiki/Camping" TargetMode="External"/><Relationship Id="rId39" Type="http://schemas.openxmlformats.org/officeDocument/2006/relationships/image" Target="cid:image002.png@01D87FE7.8B388660" TargetMode="External"/><Relationship Id="rId21" Type="http://schemas.openxmlformats.org/officeDocument/2006/relationships/hyperlink" Target="https://en.wikipedia.org/wiki/Corinth,_Jones_County,_Texas" TargetMode="External"/><Relationship Id="rId34" Type="http://schemas.openxmlformats.org/officeDocument/2006/relationships/hyperlink" Target="https://vdatum.noaa.gov/vdatumweb/vdatumweb?a=134103420220623" TargetMode="External"/><Relationship Id="rId42" Type="http://schemas.openxmlformats.org/officeDocument/2006/relationships/header" Target="header1.xml"/><Relationship Id="rId47" Type="http://schemas.openxmlformats.org/officeDocument/2006/relationships/footer" Target="footer3.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hyperlink" Target="https://en.wikipedia.org/wiki/Stamford,_Texas" TargetMode="External"/><Relationship Id="rId29" Type="http://schemas.openxmlformats.org/officeDocument/2006/relationships/hyperlink" Target="https://hdsc.nws.noaa.gov/hdsc/pfds/pfds_map_cont.html?bkmrk=tx" TargetMode="External"/><Relationship Id="rId11" Type="http://schemas.openxmlformats.org/officeDocument/2006/relationships/hyperlink" Target="https://en.wikipedia.org/wiki/Reservoir" TargetMode="External"/><Relationship Id="rId24" Type="http://schemas.openxmlformats.org/officeDocument/2006/relationships/hyperlink" Target="https://en.wikipedia.org/wiki/Waterskiing" TargetMode="External"/><Relationship Id="rId32" Type="http://schemas.openxmlformats.org/officeDocument/2006/relationships/hyperlink" Target="https://www.waterdatafortexas.org/reservoirs/individual/stamford" TargetMode="External"/><Relationship Id="rId37" Type="http://schemas.openxmlformats.org/officeDocument/2006/relationships/image" Target="media/image7.png"/><Relationship Id="rId40" Type="http://schemas.openxmlformats.org/officeDocument/2006/relationships/image" Target="media/image9.png"/><Relationship Id="rId45" Type="http://schemas.openxmlformats.org/officeDocument/2006/relationships/footer" Target="footer2.xml"/><Relationship Id="rId5" Type="http://schemas.openxmlformats.org/officeDocument/2006/relationships/styles" Target="styles.xml"/><Relationship Id="rId15" Type="http://schemas.openxmlformats.org/officeDocument/2006/relationships/hyperlink" Target="https://en.wikipedia.org/wiki/Lake_Stamford%20-%20cite_note-Stamford_Report.PDF_-_Stamford1999_FinalReport.pdf-2" TargetMode="External"/><Relationship Id="rId23" Type="http://schemas.openxmlformats.org/officeDocument/2006/relationships/hyperlink" Target="https://en.wikipedia.org/wiki/Fishing" TargetMode="External"/><Relationship Id="rId28" Type="http://schemas.openxmlformats.org/officeDocument/2006/relationships/hyperlink" Target="https://tnris.org/" TargetMode="External"/><Relationship Id="rId36" Type="http://schemas.openxmlformats.org/officeDocument/2006/relationships/image" Target="media/image6.png"/><Relationship Id="rId49"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hyperlink" Target="https://en.wikipedia.org/wiki/Paint_Creek,_Texas" TargetMode="External"/><Relationship Id="rId31" Type="http://schemas.openxmlformats.org/officeDocument/2006/relationships/image" Target="media/image3.png"/><Relationship Id="rId44"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en.wikipedia.org/wiki/Acre-foot" TargetMode="External"/><Relationship Id="rId22" Type="http://schemas.openxmlformats.org/officeDocument/2006/relationships/hyperlink" Target="https://en.wikipedia.org/wiki/Boating" TargetMode="External"/><Relationship Id="rId27" Type="http://schemas.openxmlformats.org/officeDocument/2006/relationships/hyperlink" Target="https://en.wikipedia.org/wiki/Marina" TargetMode="External"/><Relationship Id="rId30" Type="http://schemas.openxmlformats.org/officeDocument/2006/relationships/image" Target="media/image2.png"/><Relationship Id="rId35" Type="http://schemas.openxmlformats.org/officeDocument/2006/relationships/image" Target="media/image5.png"/><Relationship Id="rId43" Type="http://schemas.openxmlformats.org/officeDocument/2006/relationships/header" Target="header2.xml"/><Relationship Id="rId48" Type="http://schemas.openxmlformats.org/officeDocument/2006/relationships/fontTable" Target="fontTable.xm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hyperlink" Target="https://en.wikipedia.org/wiki/Stamford,_Texas" TargetMode="External"/><Relationship Id="rId17" Type="http://schemas.openxmlformats.org/officeDocument/2006/relationships/hyperlink" Target="https://en.wikipedia.org/wiki/American_Electric_Power" TargetMode="External"/><Relationship Id="rId25" Type="http://schemas.openxmlformats.org/officeDocument/2006/relationships/hyperlink" Target="https://en.wikipedia.org/wiki/Personal_water_craft" TargetMode="External"/><Relationship Id="rId33" Type="http://schemas.openxmlformats.org/officeDocument/2006/relationships/image" Target="media/image4.png"/><Relationship Id="rId38" Type="http://schemas.openxmlformats.org/officeDocument/2006/relationships/image" Target="media/image8.png"/><Relationship Id="rId46" Type="http://schemas.openxmlformats.org/officeDocument/2006/relationships/header" Target="header3.xml"/><Relationship Id="rId20" Type="http://schemas.openxmlformats.org/officeDocument/2006/relationships/hyperlink" Target="https://en.wikipedia.org/wiki/Avoca,_Texas" TargetMode="External"/><Relationship Id="rId41" Type="http://schemas.openxmlformats.org/officeDocument/2006/relationships/image" Target="cid:image001.png@01D887EB.53519730" TargetMode="External"/><Relationship Id="rId1" Type="http://schemas.openxmlformats.org/officeDocument/2006/relationships/customXml" Target="../customXml/item1.xml"/><Relationship Id="rId6" Type="http://schemas.openxmlformats.org/officeDocument/2006/relationships/settings" Target="settings.xml"/></Relationships>
</file>

<file path=word/_rels/header2.xml.rels><?xml version="1.0" encoding="UTF-8" standalone="yes"?>
<Relationships xmlns="http://schemas.openxmlformats.org/package/2006/relationships"><Relationship Id="rId1" Type="http://schemas.openxmlformats.org/officeDocument/2006/relationships/image" Target="media/image10.png"/></Relationships>
</file>

<file path=word/_rels/header3.xml.rels><?xml version="1.0" encoding="UTF-8" standalone="yes"?>
<Relationships xmlns="http://schemas.openxmlformats.org/package/2006/relationships"><Relationship Id="rId1"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magra.rana\AppData\Roaming\Microsoft\Templates\AECOM_Blank.dotm" TargetMode="External"/></Relationships>
</file>

<file path=word/theme/theme1.xml><?xml version="1.0" encoding="utf-8"?>
<a:theme xmlns:a="http://schemas.openxmlformats.org/drawingml/2006/main" name="Office Theme">
  <a:themeElements>
    <a:clrScheme name="AECOM Black">
      <a:dk1>
        <a:sysClr val="windowText" lastClr="000000"/>
      </a:dk1>
      <a:lt1>
        <a:sysClr val="window" lastClr="FFFFFF"/>
      </a:lt1>
      <a:dk2>
        <a:srgbClr val="000000"/>
      </a:dk2>
      <a:lt2>
        <a:srgbClr val="FFFFFF"/>
      </a:lt2>
      <a:accent1>
        <a:srgbClr val="00B5E2"/>
      </a:accent1>
      <a:accent2>
        <a:srgbClr val="84BD00"/>
      </a:accent2>
      <a:accent3>
        <a:srgbClr val="F68B1F"/>
      </a:accent3>
      <a:accent4>
        <a:srgbClr val="9E007E"/>
      </a:accent4>
      <a:accent5>
        <a:srgbClr val="FFE512"/>
      </a:accent5>
      <a:accent6>
        <a:srgbClr val="8C8279"/>
      </a:accent6>
      <a:hlink>
        <a:srgbClr val="63C1DF"/>
      </a:hlink>
      <a:folHlink>
        <a:srgbClr val="9C0880"/>
      </a:folHlink>
    </a:clrScheme>
    <a:fontScheme name="AECOM Sans">
      <a:majorFont>
        <a:latin typeface="AECOM Sans"/>
        <a:ea typeface=""/>
        <a:cs typeface=""/>
      </a:majorFont>
      <a:minorFont>
        <a:latin typeface="AECOM Sans Light"/>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25779F7FEB05A47BA6BE222C64E9FE4" ma:contentTypeVersion="4" ma:contentTypeDescription="Create a new document." ma:contentTypeScope="" ma:versionID="7f8659642ea6c8d0d14730d7d7a28b20">
  <xsd:schema xmlns:xsd="http://www.w3.org/2001/XMLSchema" xmlns:xs="http://www.w3.org/2001/XMLSchema" xmlns:p="http://schemas.microsoft.com/office/2006/metadata/properties" xmlns:ns2="3cade305-e2c3-4b00-b889-d253b816c522" targetNamespace="http://schemas.microsoft.com/office/2006/metadata/properties" ma:root="true" ma:fieldsID="be97bae1550337570ca80a2a989aa3ec" ns2:_="">
    <xsd:import namespace="3cade305-e2c3-4b00-b889-d253b816c52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cade305-e2c3-4b00-b889-d253b816c52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A5FB05C-C071-4781-AF21-A0E53BE4A56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cade305-e2c3-4b00-b889-d253b816c52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1A9C102-DA6E-4558-A274-B2702971E00D}">
  <ds:schemaRefs>
    <ds:schemaRef ds:uri="http://schemas.microsoft.com/sharepoint/v3/contenttype/forms"/>
  </ds:schemaRefs>
</ds:datastoreItem>
</file>

<file path=customXml/itemProps3.xml><?xml version="1.0" encoding="utf-8"?>
<ds:datastoreItem xmlns:ds="http://schemas.openxmlformats.org/officeDocument/2006/customXml" ds:itemID="{6A915763-2966-4D09-B236-1B9AAC0F271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AECOM_Blank</Template>
  <TotalTime>2288</TotalTime>
  <Pages>1</Pages>
  <Words>1368</Words>
  <Characters>7801</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AECOM Blank</vt:lpstr>
    </vt:vector>
  </TitlesOfParts>
  <Company>AECOM</Company>
  <LinksUpToDate>false</LinksUpToDate>
  <CharactersWithSpaces>9151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AECOM Blank</dc:title>
  <dc:creator>Rana, Samagra</dc:creator>
  <cp:lastModifiedBy>Simon Li</cp:lastModifiedBy>
  <cp:revision>28</cp:revision>
  <cp:lastPrinted>2017-05-16T09:53:00Z</cp:lastPrinted>
  <dcterms:created xsi:type="dcterms:W3CDTF">2022-04-22T14:02:00Z</dcterms:created>
  <dcterms:modified xsi:type="dcterms:W3CDTF">2023-02-15T22:50:00Z</dcterms:modified>
  <cp:category>Blank</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
    <vt:lpwstr>AECOM_Blank</vt:lpwstr>
  </property>
  <property fmtid="{D5CDD505-2E9C-101B-9397-08002B2CF9AE}" pid="3" name="TemplateVersion">
    <vt:lpwstr>2.5</vt:lpwstr>
  </property>
  <property fmtid="{D5CDD505-2E9C-101B-9397-08002B2CF9AE}" pid="4" name="ContentTypeId">
    <vt:lpwstr>0x010100525779F7FEB05A47BA6BE222C64E9FE4</vt:lpwstr>
  </property>
</Properties>
</file>